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8F56" w14:textId="749D98B3" w:rsidR="00F47248" w:rsidRDefault="00F47248" w:rsidP="00FA4D05">
      <w:pPr>
        <w:pStyle w:val="Heading1"/>
      </w:pPr>
      <w:r>
        <w:rPr>
          <w:noProof/>
        </w:rPr>
        <w:drawing>
          <wp:inline distT="0" distB="0" distL="0" distR="0" wp14:anchorId="5CF80FA6" wp14:editId="337D40A0">
            <wp:extent cx="1665027" cy="1268195"/>
            <wp:effectExtent l="0" t="0" r="0" b="8255"/>
            <wp:docPr id="2" name="Picture 2" descr="The George Washington University,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eorge Washington University, Washington, DC"/>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4884" cy="1275703"/>
                    </a:xfrm>
                    <a:prstGeom prst="rect">
                      <a:avLst/>
                    </a:prstGeom>
                  </pic:spPr>
                </pic:pic>
              </a:graphicData>
            </a:graphic>
          </wp:inline>
        </w:drawing>
      </w:r>
    </w:p>
    <w:p w14:paraId="643C30A7" w14:textId="77777777" w:rsidR="00F47248" w:rsidRDefault="00F47248" w:rsidP="00FA4D05">
      <w:pPr>
        <w:pStyle w:val="Heading1"/>
      </w:pPr>
    </w:p>
    <w:p w14:paraId="2EA76316" w14:textId="21E4DE98" w:rsidR="00FA4D05" w:rsidRPr="00FA4D05" w:rsidRDefault="00FA4D05" w:rsidP="00FA4D05">
      <w:pPr>
        <w:pStyle w:val="Heading1"/>
      </w:pPr>
      <w:r w:rsidRPr="00FA4D05">
        <w:t>Vocational Rehabilitation and Long COVID Updates: Implications for VR Professionals</w:t>
      </w:r>
    </w:p>
    <w:p w14:paraId="149DA7C1" w14:textId="77777777" w:rsidR="00FA4D05" w:rsidRDefault="00FA4D05" w:rsidP="00FA4D05">
      <w:pPr>
        <w:pStyle w:val="NoSpacing"/>
      </w:pPr>
    </w:p>
    <w:p w14:paraId="07EF1899" w14:textId="1CF24068" w:rsidR="00FA4D05" w:rsidRPr="00FA4D05" w:rsidRDefault="00FA4D05" w:rsidP="00FA4D05">
      <w:r w:rsidRPr="00FA4D05">
        <w:t>Nichole G. Tichy, MA, CRC</w:t>
      </w:r>
    </w:p>
    <w:p w14:paraId="7A8F5E26" w14:textId="77777777" w:rsidR="00FA4D05" w:rsidRPr="00FA4D05" w:rsidRDefault="00FA4D05" w:rsidP="00FA4D05">
      <w:r w:rsidRPr="00FA4D05">
        <w:t>Doctoral Candidate</w:t>
      </w:r>
    </w:p>
    <w:p w14:paraId="1D8143C2" w14:textId="77777777" w:rsidR="00FA4D05" w:rsidRPr="00FA4D05" w:rsidRDefault="00FA4D05" w:rsidP="00FA4D05"/>
    <w:p w14:paraId="669102D4" w14:textId="77777777" w:rsidR="00FA4D05" w:rsidRPr="00FA4D05" w:rsidRDefault="00FA4D05" w:rsidP="00E831CF">
      <w:pPr>
        <w:pStyle w:val="Heading2"/>
      </w:pPr>
      <w:r w:rsidRPr="00FA4D05">
        <w:t>Objectives</w:t>
      </w:r>
    </w:p>
    <w:p w14:paraId="410A48CC" w14:textId="77777777" w:rsidR="00FA4D05" w:rsidRDefault="00FA4D05" w:rsidP="00FA4D05"/>
    <w:p w14:paraId="642675ED" w14:textId="37C2A394" w:rsidR="00FA4D05" w:rsidRPr="00FA4D05" w:rsidRDefault="00FA4D05" w:rsidP="00E831CF">
      <w:r w:rsidRPr="00FA4D05">
        <w:t>By the end of this presentation, participants will be able to:</w:t>
      </w:r>
    </w:p>
    <w:p w14:paraId="3286E90E" w14:textId="77777777" w:rsidR="00FA4D05" w:rsidRPr="00FA4D05" w:rsidRDefault="00FA4D05" w:rsidP="00E831CF">
      <w:pPr>
        <w:pStyle w:val="ListParagraph"/>
        <w:numPr>
          <w:ilvl w:val="0"/>
          <w:numId w:val="8"/>
        </w:numPr>
        <w:ind w:left="360"/>
      </w:pPr>
      <w:r w:rsidRPr="00FA4D05">
        <w:t>Have knowledge of Long COVID and its signs/symptoms</w:t>
      </w:r>
    </w:p>
    <w:p w14:paraId="7CA77D66" w14:textId="77777777" w:rsidR="00FA4D05" w:rsidRPr="00FA4D05" w:rsidRDefault="00FA4D05" w:rsidP="00E831CF">
      <w:pPr>
        <w:pStyle w:val="ListParagraph"/>
        <w:numPr>
          <w:ilvl w:val="0"/>
          <w:numId w:val="8"/>
        </w:numPr>
        <w:ind w:left="360"/>
      </w:pPr>
      <w:r w:rsidRPr="00FA4D05">
        <w:t>Understand how Long COVID qualifies as a disability per the ADA and Section 504</w:t>
      </w:r>
    </w:p>
    <w:p w14:paraId="40829E8D" w14:textId="77777777" w:rsidR="00FA4D05" w:rsidRPr="00FA4D05" w:rsidRDefault="00FA4D05" w:rsidP="00E831CF">
      <w:pPr>
        <w:pStyle w:val="ListParagraph"/>
        <w:numPr>
          <w:ilvl w:val="0"/>
          <w:numId w:val="8"/>
        </w:numPr>
        <w:ind w:left="360"/>
      </w:pPr>
      <w:r w:rsidRPr="00FA4D05">
        <w:t>Analyze case studies and review processes for establishing eligibility for a person with Long COVID</w:t>
      </w:r>
    </w:p>
    <w:p w14:paraId="6E0961A9" w14:textId="77777777" w:rsidR="00FA4D05" w:rsidRPr="00FA4D05" w:rsidRDefault="00FA4D05" w:rsidP="00E831CF">
      <w:pPr>
        <w:pStyle w:val="ListParagraph"/>
        <w:numPr>
          <w:ilvl w:val="0"/>
          <w:numId w:val="8"/>
        </w:numPr>
        <w:ind w:left="360"/>
      </w:pPr>
      <w:r w:rsidRPr="00FA4D05">
        <w:t xml:space="preserve">Explore considerations regarding participants who have Long COVID and determine helpful evidence-based practices to provide services and </w:t>
      </w:r>
      <w:proofErr w:type="gramStart"/>
      <w:r w:rsidRPr="00FA4D05">
        <w:t>support</w:t>
      </w:r>
      <w:proofErr w:type="gramEnd"/>
    </w:p>
    <w:p w14:paraId="78F47372" w14:textId="77777777" w:rsidR="00FA4D05" w:rsidRPr="00FA4D05" w:rsidRDefault="00FA4D05" w:rsidP="00E831CF">
      <w:pPr>
        <w:pStyle w:val="ListParagraph"/>
        <w:numPr>
          <w:ilvl w:val="0"/>
          <w:numId w:val="8"/>
        </w:numPr>
        <w:ind w:left="360"/>
      </w:pPr>
      <w:r w:rsidRPr="00FA4D05">
        <w:t xml:space="preserve">Increase awareness of the various resources and tools to support VR counselors and individuals with disabilities who have long </w:t>
      </w:r>
      <w:proofErr w:type="gramStart"/>
      <w:r w:rsidRPr="00FA4D05">
        <w:t>COVID</w:t>
      </w:r>
      <w:proofErr w:type="gramEnd"/>
    </w:p>
    <w:p w14:paraId="492564B4" w14:textId="77777777" w:rsidR="00FA4D05" w:rsidRDefault="00FA4D05" w:rsidP="00FA4D05"/>
    <w:p w14:paraId="54FDE1B6" w14:textId="42978064" w:rsidR="00FA4D05" w:rsidRPr="00FA4D05" w:rsidRDefault="00FA4D05" w:rsidP="00E831CF">
      <w:pPr>
        <w:pStyle w:val="Heading2"/>
      </w:pPr>
      <w:r w:rsidRPr="00FA4D05">
        <w:t>Let’s quickly recap the last two years…</w:t>
      </w:r>
    </w:p>
    <w:p w14:paraId="2AC8E25A" w14:textId="77777777" w:rsidR="00FA4D05" w:rsidRPr="00FA4D05" w:rsidRDefault="00FA4D05" w:rsidP="00E831CF">
      <w:pPr>
        <w:pStyle w:val="ListParagraph"/>
        <w:numPr>
          <w:ilvl w:val="0"/>
          <w:numId w:val="9"/>
        </w:numPr>
      </w:pPr>
      <w:r w:rsidRPr="00FA4D05">
        <w:t xml:space="preserve">Starting January 2020 – the world essentially shut </w:t>
      </w:r>
      <w:proofErr w:type="gramStart"/>
      <w:r w:rsidRPr="00FA4D05">
        <w:t>down</w:t>
      </w:r>
      <w:proofErr w:type="gramEnd"/>
    </w:p>
    <w:p w14:paraId="77A06B5C" w14:textId="77777777" w:rsidR="00FA4D05" w:rsidRPr="00FA4D05" w:rsidRDefault="00FA4D05" w:rsidP="00E831CF">
      <w:pPr>
        <w:pStyle w:val="ListParagraph"/>
        <w:numPr>
          <w:ilvl w:val="0"/>
          <w:numId w:val="9"/>
        </w:numPr>
      </w:pPr>
      <w:r w:rsidRPr="00FA4D05">
        <w:t>Significant impact</w:t>
      </w:r>
    </w:p>
    <w:p w14:paraId="6043B25D" w14:textId="77777777" w:rsidR="00FA4D05" w:rsidRPr="00FA4D05" w:rsidRDefault="00FA4D05" w:rsidP="00E831CF">
      <w:pPr>
        <w:pStyle w:val="ListParagraph"/>
        <w:numPr>
          <w:ilvl w:val="1"/>
          <w:numId w:val="9"/>
        </w:numPr>
      </w:pPr>
      <w:r w:rsidRPr="00FA4D05">
        <w:t>Minoritized populations</w:t>
      </w:r>
    </w:p>
    <w:p w14:paraId="201E8310" w14:textId="77777777" w:rsidR="00FA4D05" w:rsidRPr="00FA4D05" w:rsidRDefault="00FA4D05" w:rsidP="00E831CF">
      <w:pPr>
        <w:pStyle w:val="ListParagraph"/>
        <w:numPr>
          <w:ilvl w:val="1"/>
          <w:numId w:val="9"/>
        </w:numPr>
      </w:pPr>
      <w:r w:rsidRPr="00FA4D05">
        <w:t>Persons with disabilities</w:t>
      </w:r>
    </w:p>
    <w:p w14:paraId="4D96B828" w14:textId="77777777" w:rsidR="00FA4D05" w:rsidRPr="00FA4D05" w:rsidRDefault="00FA4D05" w:rsidP="00E831CF">
      <w:pPr>
        <w:pStyle w:val="ListParagraph"/>
        <w:numPr>
          <w:ilvl w:val="0"/>
          <w:numId w:val="9"/>
        </w:numPr>
      </w:pPr>
      <w:r w:rsidRPr="00FA4D05">
        <w:t xml:space="preserve">Compounded </w:t>
      </w:r>
      <w:proofErr w:type="gramStart"/>
      <w:r w:rsidRPr="00FA4D05">
        <w:t>trauma</w:t>
      </w:r>
      <w:proofErr w:type="gramEnd"/>
    </w:p>
    <w:p w14:paraId="2A23AAFA" w14:textId="77777777" w:rsidR="00FA4D05" w:rsidRPr="00FA4D05" w:rsidRDefault="00FA4D05" w:rsidP="00E831CF">
      <w:pPr>
        <w:pStyle w:val="ListParagraph"/>
        <w:numPr>
          <w:ilvl w:val="0"/>
          <w:numId w:val="9"/>
        </w:numPr>
      </w:pPr>
      <w:r w:rsidRPr="00FA4D05">
        <w:t>Stress, isolation, employment loss, political unrest</w:t>
      </w:r>
    </w:p>
    <w:p w14:paraId="20F14902" w14:textId="77777777" w:rsidR="00E831CF" w:rsidRDefault="00E831CF" w:rsidP="00E831CF"/>
    <w:p w14:paraId="3563077F" w14:textId="7338CEE7" w:rsidR="00FA4D05" w:rsidRDefault="00FA4D05" w:rsidP="00E831CF">
      <w:pPr>
        <w:pStyle w:val="Heading2"/>
      </w:pPr>
      <w:r w:rsidRPr="00FA4D05">
        <w:t xml:space="preserve">What is Long COVID? </w:t>
      </w:r>
    </w:p>
    <w:p w14:paraId="65666056" w14:textId="77777777" w:rsidR="00E831CF" w:rsidRPr="00E831CF" w:rsidRDefault="00E831CF" w:rsidP="00E831CF"/>
    <w:p w14:paraId="33236256" w14:textId="77777777" w:rsidR="00FA4D05" w:rsidRPr="00FA4D05" w:rsidRDefault="00FA4D05" w:rsidP="00E831CF">
      <w:pPr>
        <w:pStyle w:val="ListParagraph"/>
        <w:numPr>
          <w:ilvl w:val="0"/>
          <w:numId w:val="9"/>
        </w:numPr>
      </w:pPr>
      <w:r w:rsidRPr="00FA4D05">
        <w:t xml:space="preserve">Short version </w:t>
      </w:r>
    </w:p>
    <w:p w14:paraId="6F8056DB" w14:textId="77777777" w:rsidR="00FA4D05" w:rsidRPr="00FA4D05" w:rsidRDefault="00FA4D05" w:rsidP="00E831CF">
      <w:pPr>
        <w:pStyle w:val="ListParagraph"/>
        <w:numPr>
          <w:ilvl w:val="1"/>
          <w:numId w:val="9"/>
        </w:numPr>
      </w:pPr>
      <w:r w:rsidRPr="00FA4D05">
        <w:lastRenderedPageBreak/>
        <w:t xml:space="preserve">A multisystemic condition that presents for days, weeks, or months following an initial COVID-19 </w:t>
      </w:r>
      <w:proofErr w:type="gramStart"/>
      <w:r w:rsidRPr="00FA4D05">
        <w:t>infection</w:t>
      </w:r>
      <w:proofErr w:type="gramEnd"/>
    </w:p>
    <w:p w14:paraId="2990F2B1" w14:textId="77777777" w:rsidR="00FA4D05" w:rsidRPr="00FA4D05" w:rsidRDefault="00FA4D05" w:rsidP="00E831CF">
      <w:pPr>
        <w:pStyle w:val="ListParagraph"/>
        <w:numPr>
          <w:ilvl w:val="1"/>
          <w:numId w:val="9"/>
        </w:numPr>
      </w:pPr>
      <w:r w:rsidRPr="00FA4D05">
        <w:t xml:space="preserve">Consists of a wide range of symptoms and can be </w:t>
      </w:r>
      <w:proofErr w:type="gramStart"/>
      <w:r w:rsidRPr="00FA4D05">
        <w:t>episodic</w:t>
      </w:r>
      <w:proofErr w:type="gramEnd"/>
    </w:p>
    <w:p w14:paraId="38BB2FC4" w14:textId="77777777" w:rsidR="00FA4D05" w:rsidRPr="00FA4D05" w:rsidRDefault="00FA4D05" w:rsidP="00E831CF">
      <w:pPr>
        <w:pStyle w:val="ListParagraph"/>
        <w:numPr>
          <w:ilvl w:val="1"/>
          <w:numId w:val="9"/>
        </w:numPr>
      </w:pPr>
      <w:r w:rsidRPr="00FA4D05">
        <w:t xml:space="preserve">CDC (20220) suggests that 1 in 13 adults in the U.S. have symptoms of long </w:t>
      </w:r>
      <w:proofErr w:type="gramStart"/>
      <w:r w:rsidRPr="00FA4D05">
        <w:t>COVID</w:t>
      </w:r>
      <w:proofErr w:type="gramEnd"/>
    </w:p>
    <w:p w14:paraId="00244647" w14:textId="77777777" w:rsidR="00FA4D05" w:rsidRPr="00FA4D05" w:rsidRDefault="00FA4D05" w:rsidP="00FA4D05"/>
    <w:p w14:paraId="0AA8BDA1" w14:textId="77777777" w:rsidR="00FA4D05" w:rsidRPr="00FA4D05" w:rsidRDefault="00FA4D05" w:rsidP="00E831CF">
      <w:pPr>
        <w:pStyle w:val="ListParagraph"/>
        <w:numPr>
          <w:ilvl w:val="0"/>
          <w:numId w:val="9"/>
        </w:numPr>
      </w:pPr>
      <w:r w:rsidRPr="00FA4D05">
        <w:t>Long Version</w:t>
      </w:r>
    </w:p>
    <w:p w14:paraId="067F86EF" w14:textId="77777777" w:rsidR="00FA4D05" w:rsidRPr="00FA4D05" w:rsidRDefault="00FA4D05" w:rsidP="00E831CF">
      <w:pPr>
        <w:pStyle w:val="ListParagraph"/>
        <w:numPr>
          <w:ilvl w:val="1"/>
          <w:numId w:val="9"/>
        </w:numPr>
      </w:pPr>
      <w:r w:rsidRPr="00FA4D05">
        <w:t>Long COVID – mini conference</w:t>
      </w:r>
    </w:p>
    <w:p w14:paraId="1C8748F4" w14:textId="77777777" w:rsidR="00E831CF" w:rsidRDefault="00FA4D05" w:rsidP="00E831CF">
      <w:pPr>
        <w:pStyle w:val="ListParagraph"/>
        <w:numPr>
          <w:ilvl w:val="1"/>
          <w:numId w:val="9"/>
        </w:numPr>
      </w:pPr>
      <w:r w:rsidRPr="00FA4D05">
        <w:t xml:space="preserve">Understanding Long COVID: Implications for Vocational Rehabilitation </w:t>
      </w:r>
    </w:p>
    <w:p w14:paraId="65683E94" w14:textId="0D066C92" w:rsidR="00FA4D05" w:rsidRPr="00FA4D05" w:rsidRDefault="00FA4D05" w:rsidP="00E831CF">
      <w:pPr>
        <w:pStyle w:val="ListParagraph"/>
        <w:numPr>
          <w:ilvl w:val="1"/>
          <w:numId w:val="9"/>
        </w:numPr>
      </w:pPr>
      <w:r w:rsidRPr="00FA4D05">
        <w:t>Professionals</w:t>
      </w:r>
    </w:p>
    <w:p w14:paraId="3448A967" w14:textId="77777777" w:rsidR="00E831CF" w:rsidRDefault="00E831CF" w:rsidP="00FA4D05"/>
    <w:p w14:paraId="6B359473" w14:textId="47A16AEF" w:rsidR="00FA4D05" w:rsidRDefault="00FA4D05" w:rsidP="00E831CF">
      <w:pPr>
        <w:pStyle w:val="Heading2"/>
      </w:pPr>
      <w:r w:rsidRPr="00FA4D05">
        <w:t>Official Definition</w:t>
      </w:r>
    </w:p>
    <w:p w14:paraId="16901CC8" w14:textId="77777777" w:rsidR="00F47248" w:rsidRPr="00F47248" w:rsidRDefault="00F47248" w:rsidP="00F47248"/>
    <w:p w14:paraId="018CED2D" w14:textId="77777777" w:rsidR="00FA4D05" w:rsidRPr="00FA4D05" w:rsidRDefault="00FA4D05" w:rsidP="00FA4D05">
      <w:r w:rsidRPr="00FA4D05">
        <w:t xml:space="preserve">“Long COVID is broadly defined as signs, symptoms, and conditions that continue or develop after initial COVID-19 or SARS-CoV-2 infection. The signs, symptoms, and conditions are present four weeks or more after the initial phase of infection; may be multisystemic; and may present with a relapsing– remitting pattern and progression or worsening over time, with the possibility of severe and life-threatening events even months or years after infection. Long COVID is not one condition. It represents many potentially overlapping entities, likely with different biological causes and different sets of risk factors and </w:t>
      </w:r>
      <w:proofErr w:type="gramStart"/>
      <w:r w:rsidRPr="00FA4D05">
        <w:t>outcomes</w:t>
      </w:r>
      <w:proofErr w:type="gramEnd"/>
      <w:r w:rsidRPr="00FA4D05">
        <w:t xml:space="preserve">” </w:t>
      </w:r>
      <w:r w:rsidRPr="00FA4D05">
        <w:tab/>
      </w:r>
      <w:r w:rsidRPr="00FA4D05">
        <w:tab/>
      </w:r>
      <w:r w:rsidRPr="00FA4D05">
        <w:tab/>
      </w:r>
      <w:r w:rsidRPr="00FA4D05">
        <w:tab/>
      </w:r>
      <w:r w:rsidRPr="00FA4D05">
        <w:tab/>
      </w:r>
      <w:r w:rsidRPr="00FA4D05">
        <w:tab/>
      </w:r>
      <w:r w:rsidRPr="00FA4D05">
        <w:tab/>
      </w:r>
    </w:p>
    <w:p w14:paraId="16739252" w14:textId="31ACE2D9" w:rsidR="00FA4D05" w:rsidRDefault="00FA4D05" w:rsidP="00F47248">
      <w:pPr>
        <w:pStyle w:val="Heading2"/>
      </w:pPr>
      <w:r w:rsidRPr="00FA4D05">
        <w:t>Long COVID impact on employment</w:t>
      </w:r>
    </w:p>
    <w:p w14:paraId="50876F87" w14:textId="77777777" w:rsidR="00F47248" w:rsidRPr="00F47248" w:rsidRDefault="00F47248" w:rsidP="00F47248"/>
    <w:p w14:paraId="6AC10564" w14:textId="77777777" w:rsidR="00FA4D05" w:rsidRPr="00FA4D05" w:rsidRDefault="00FA4D05" w:rsidP="00E831CF">
      <w:pPr>
        <w:pStyle w:val="ListParagraph"/>
        <w:numPr>
          <w:ilvl w:val="0"/>
          <w:numId w:val="10"/>
        </w:numPr>
      </w:pPr>
      <w:r w:rsidRPr="00FA4D05">
        <w:t>Significant impact on workforce</w:t>
      </w:r>
    </w:p>
    <w:p w14:paraId="09F8BC1D" w14:textId="77777777" w:rsidR="00FA4D05" w:rsidRPr="00FA4D05" w:rsidRDefault="00FA4D05" w:rsidP="00F47248">
      <w:pPr>
        <w:pStyle w:val="ListParagraph"/>
        <w:numPr>
          <w:ilvl w:val="1"/>
          <w:numId w:val="10"/>
        </w:numPr>
      </w:pPr>
      <w:r w:rsidRPr="00FA4D05">
        <w:t>Public reports on the topic suggests between 10 to 35 million working age adults in America have Long COVID (Bach, 2022; Burns, 2022)</w:t>
      </w:r>
    </w:p>
    <w:p w14:paraId="26555A30" w14:textId="77777777" w:rsidR="00FA4D05" w:rsidRPr="00FA4D05" w:rsidRDefault="00FA4D05" w:rsidP="00F47248">
      <w:pPr>
        <w:pStyle w:val="ListParagraph"/>
        <w:numPr>
          <w:ilvl w:val="1"/>
          <w:numId w:val="10"/>
        </w:numPr>
      </w:pPr>
      <w:r w:rsidRPr="00FA4D05">
        <w:t>Bureau of Labor and Statistics reported 11 million job openings for December 2022 (EARN, 2023)</w:t>
      </w:r>
    </w:p>
    <w:p w14:paraId="33719903" w14:textId="77777777" w:rsidR="00FA4D05" w:rsidRPr="00FA4D05" w:rsidRDefault="00FA4D05" w:rsidP="00FA4D05"/>
    <w:p w14:paraId="2807DD0F" w14:textId="76CE7FEE" w:rsidR="00FA4D05" w:rsidRDefault="00FA4D05" w:rsidP="00F47248">
      <w:pPr>
        <w:pStyle w:val="Heading2"/>
      </w:pPr>
      <w:r w:rsidRPr="00FA4D05">
        <w:t>Long COVID as a Disability</w:t>
      </w:r>
    </w:p>
    <w:p w14:paraId="6B0ED142" w14:textId="77777777" w:rsidR="00F47248" w:rsidRPr="00F47248" w:rsidRDefault="00F47248" w:rsidP="00F47248"/>
    <w:p w14:paraId="50B8618A" w14:textId="77777777" w:rsidR="00FA4D05" w:rsidRPr="00FA4D05" w:rsidRDefault="00FA4D05" w:rsidP="00F47248">
      <w:pPr>
        <w:pStyle w:val="ListParagraph"/>
        <w:numPr>
          <w:ilvl w:val="0"/>
          <w:numId w:val="10"/>
        </w:numPr>
      </w:pPr>
      <w:r w:rsidRPr="00FA4D05">
        <w:t>Short version</w:t>
      </w:r>
    </w:p>
    <w:p w14:paraId="0978868A" w14:textId="77777777" w:rsidR="00F47248" w:rsidRDefault="00FA4D05" w:rsidP="00FA4D05">
      <w:pPr>
        <w:pStyle w:val="ListParagraph"/>
        <w:numPr>
          <w:ilvl w:val="1"/>
          <w:numId w:val="10"/>
        </w:numPr>
      </w:pPr>
      <w:r w:rsidRPr="00FA4D05">
        <w:t xml:space="preserve">ADA definition – someone who has a physical or mental impairment that substantially limits one or more major life activities; who has a </w:t>
      </w:r>
      <w:r w:rsidRPr="00FA4D05">
        <w:lastRenderedPageBreak/>
        <w:t>record of such impairment; and who is regarded as having such an impairment</w:t>
      </w:r>
      <w:r w:rsidR="00F47248">
        <w:t>.</w:t>
      </w:r>
    </w:p>
    <w:p w14:paraId="4FA03811" w14:textId="540CC899" w:rsidR="00FA4D05" w:rsidRPr="00FA4D05" w:rsidRDefault="00FA4D05" w:rsidP="00FA4D05">
      <w:pPr>
        <w:pStyle w:val="ListParagraph"/>
        <w:numPr>
          <w:ilvl w:val="1"/>
          <w:numId w:val="10"/>
        </w:numPr>
      </w:pPr>
      <w:r w:rsidRPr="00FA4D05">
        <w:t xml:space="preserve">“Substantially Limits” – broad term, but does not need to prevent or significantly restrict an individual performing a major life </w:t>
      </w:r>
      <w:proofErr w:type="gramStart"/>
      <w:r w:rsidRPr="00FA4D05">
        <w:t>activity</w:t>
      </w:r>
      <w:proofErr w:type="gramEnd"/>
      <w:r w:rsidRPr="00FA4D05">
        <w:t xml:space="preserve"> </w:t>
      </w:r>
    </w:p>
    <w:p w14:paraId="5093D504" w14:textId="04EB3A65" w:rsidR="00FA4D05" w:rsidRDefault="00FA4D05" w:rsidP="00F47248">
      <w:pPr>
        <w:pStyle w:val="ListParagraph"/>
        <w:numPr>
          <w:ilvl w:val="0"/>
          <w:numId w:val="10"/>
        </w:numPr>
      </w:pPr>
      <w:r w:rsidRPr="00FA4D05">
        <w:t>Long Version</w:t>
      </w:r>
    </w:p>
    <w:p w14:paraId="5299DBCE" w14:textId="77777777" w:rsidR="00F47248" w:rsidRPr="00F47248" w:rsidRDefault="00F47248" w:rsidP="00F47248">
      <w:pPr>
        <w:pStyle w:val="ListParagraph"/>
        <w:numPr>
          <w:ilvl w:val="1"/>
          <w:numId w:val="10"/>
        </w:numPr>
      </w:pPr>
      <w:hyperlink r:id="rId6" w:history="1">
        <w:r w:rsidRPr="00F47248">
          <w:rPr>
            <w:rStyle w:val="Hyperlink"/>
          </w:rPr>
          <w:t>Long COVID: Under What Circumstances is it a Disability?</w:t>
        </w:r>
      </w:hyperlink>
    </w:p>
    <w:p w14:paraId="4F2BFAF9" w14:textId="77777777" w:rsidR="00F47248" w:rsidRDefault="00F47248" w:rsidP="00F47248">
      <w:pPr>
        <w:pStyle w:val="NoSpacing"/>
      </w:pPr>
    </w:p>
    <w:p w14:paraId="5113F001" w14:textId="77777777" w:rsidR="00F47248" w:rsidRPr="00FA4D05" w:rsidRDefault="00F47248" w:rsidP="00F47248">
      <w:pPr>
        <w:pStyle w:val="NoSpacing"/>
      </w:pPr>
    </w:p>
    <w:p w14:paraId="448AAE73" w14:textId="66958493" w:rsidR="00FA4D05" w:rsidRDefault="00FA4D05" w:rsidP="00F47248">
      <w:pPr>
        <w:pStyle w:val="Heading2"/>
      </w:pPr>
      <w:r w:rsidRPr="00FA4D05">
        <w:t>Evidence-based practice</w:t>
      </w:r>
    </w:p>
    <w:p w14:paraId="110BED85" w14:textId="77777777" w:rsidR="00F47248" w:rsidRPr="00F47248" w:rsidRDefault="00F47248" w:rsidP="00F47248"/>
    <w:p w14:paraId="17533FEE" w14:textId="77777777" w:rsidR="00FA4D05" w:rsidRPr="00FA4D05" w:rsidRDefault="00FA4D05" w:rsidP="00F47248">
      <w:pPr>
        <w:pStyle w:val="ListParagraph"/>
        <w:numPr>
          <w:ilvl w:val="0"/>
          <w:numId w:val="10"/>
        </w:numPr>
      </w:pPr>
      <w:r w:rsidRPr="00FA4D05">
        <w:t xml:space="preserve">Those based in theory or grounded in </w:t>
      </w:r>
      <w:proofErr w:type="gramStart"/>
      <w:r w:rsidRPr="00FA4D05">
        <w:t>research</w:t>
      </w:r>
      <w:proofErr w:type="gramEnd"/>
    </w:p>
    <w:p w14:paraId="6FC8523E" w14:textId="77777777" w:rsidR="00FA4D05" w:rsidRPr="00FA4D05" w:rsidRDefault="00FA4D05" w:rsidP="00F47248">
      <w:pPr>
        <w:pStyle w:val="ListParagraph"/>
        <w:numPr>
          <w:ilvl w:val="0"/>
          <w:numId w:val="10"/>
        </w:numPr>
      </w:pPr>
      <w:r w:rsidRPr="00FA4D05">
        <w:t xml:space="preserve">Vocational Rehabilitation Counseling can be considered an evidence-based </w:t>
      </w:r>
      <w:proofErr w:type="gramStart"/>
      <w:r w:rsidRPr="00FA4D05">
        <w:t>practice</w:t>
      </w:r>
      <w:proofErr w:type="gramEnd"/>
    </w:p>
    <w:p w14:paraId="73080AFB" w14:textId="77777777" w:rsidR="00FA4D05" w:rsidRPr="00FA4D05" w:rsidRDefault="00FA4D05" w:rsidP="00FA4D05"/>
    <w:p w14:paraId="169A4622" w14:textId="11A3D34C" w:rsidR="00FA4D05" w:rsidRDefault="00FA4D05" w:rsidP="00F47248">
      <w:pPr>
        <w:pStyle w:val="Heading2"/>
      </w:pPr>
      <w:r w:rsidRPr="00FA4D05">
        <w:t>Social Ecological Model</w:t>
      </w:r>
    </w:p>
    <w:p w14:paraId="54EDC521" w14:textId="77777777" w:rsidR="00F47248" w:rsidRPr="00F47248" w:rsidRDefault="00F47248" w:rsidP="00F47248"/>
    <w:p w14:paraId="37813F13" w14:textId="77777777" w:rsidR="00FA4D05" w:rsidRPr="00FA4D05" w:rsidRDefault="00FA4D05" w:rsidP="00F47248">
      <w:pPr>
        <w:pStyle w:val="ListParagraph"/>
        <w:numPr>
          <w:ilvl w:val="0"/>
          <w:numId w:val="10"/>
        </w:numPr>
      </w:pPr>
      <w:r w:rsidRPr="00FA4D05">
        <w:t>Bronfenbrenner (1979)</w:t>
      </w:r>
    </w:p>
    <w:p w14:paraId="745D82A2" w14:textId="77777777" w:rsidR="00FA4D05" w:rsidRPr="00FA4D05" w:rsidRDefault="00FA4D05" w:rsidP="00F47248">
      <w:pPr>
        <w:pStyle w:val="ListParagraph"/>
        <w:numPr>
          <w:ilvl w:val="0"/>
          <w:numId w:val="10"/>
        </w:numPr>
      </w:pPr>
      <w:r w:rsidRPr="00FA4D05">
        <w:t>Ecological systems theory</w:t>
      </w:r>
    </w:p>
    <w:p w14:paraId="42696CAC" w14:textId="40B05782" w:rsidR="00FA4D05" w:rsidRDefault="00FA4D05" w:rsidP="00F47248">
      <w:pPr>
        <w:pStyle w:val="ListParagraph"/>
        <w:numPr>
          <w:ilvl w:val="0"/>
          <w:numId w:val="10"/>
        </w:numPr>
      </w:pPr>
      <w:r w:rsidRPr="00FA4D05">
        <w:t xml:space="preserve">Model recognizes that health and wellbeing are influenced by multiple </w:t>
      </w:r>
      <w:proofErr w:type="gramStart"/>
      <w:r w:rsidRPr="00FA4D05">
        <w:t>factors</w:t>
      </w:r>
      <w:proofErr w:type="gramEnd"/>
    </w:p>
    <w:p w14:paraId="4819EBDF" w14:textId="21B72121" w:rsidR="00F47248" w:rsidRDefault="00F47248" w:rsidP="00F47248"/>
    <w:p w14:paraId="097EB400" w14:textId="0A90B411" w:rsidR="00F47248" w:rsidRPr="00FA4D05" w:rsidRDefault="00F47248" w:rsidP="00F47248">
      <w:r w:rsidRPr="00F47248">
        <w:drawing>
          <wp:inline distT="0" distB="0" distL="0" distR="0" wp14:anchorId="6C58B628" wp14:editId="1D19CD80">
            <wp:extent cx="3073353" cy="2320119"/>
            <wp:effectExtent l="0" t="0" r="0" b="4445"/>
            <wp:docPr id="5" name="Content Placeholder 4" descr="Social ecological model diagram; Nested circles. Starting from bottom circle Individual (I.e., age education, income), Relationship (i.e., family, peers, social networks), Community (i.e., schools, workplace, neighborhoods), and Societal (i.e., social and cultural norms)  ">
              <a:extLst xmlns:a="http://schemas.openxmlformats.org/drawingml/2006/main">
                <a:ext uri="{FF2B5EF4-FFF2-40B4-BE49-F238E27FC236}">
                  <a16:creationId xmlns:a16="http://schemas.microsoft.com/office/drawing/2014/main" id="{5F1AE919-D7E4-69F7-7EB4-1CD9ABA17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Social ecological model diagram; Nested circles. Starting from bottom circle Individual (I.e., age education, income), Relationship (i.e., family, peers, social networks), Community (i.e., schools, workplace, neighborhoods), and Societal (i.e., social and cultural norms)  ">
                      <a:extLst>
                        <a:ext uri="{FF2B5EF4-FFF2-40B4-BE49-F238E27FC236}">
                          <a16:creationId xmlns:a16="http://schemas.microsoft.com/office/drawing/2014/main" id="{5F1AE919-D7E4-69F7-7EB4-1CD9ABA17C41}"/>
                        </a:ext>
                      </a:extLst>
                    </pic:cNvPr>
                    <pic:cNvPicPr>
                      <a:picLocks noChangeAspect="1"/>
                    </pic:cNvPicPr>
                  </pic:nvPicPr>
                  <pic:blipFill>
                    <a:blip r:embed="rId7"/>
                    <a:stretch>
                      <a:fillRect/>
                    </a:stretch>
                  </pic:blipFill>
                  <pic:spPr>
                    <a:xfrm>
                      <a:off x="0" y="0"/>
                      <a:ext cx="3073353" cy="2320119"/>
                    </a:xfrm>
                    <a:prstGeom prst="rect">
                      <a:avLst/>
                    </a:prstGeom>
                  </pic:spPr>
                </pic:pic>
              </a:graphicData>
            </a:graphic>
          </wp:inline>
        </w:drawing>
      </w:r>
    </w:p>
    <w:p w14:paraId="617AEB02" w14:textId="77777777" w:rsidR="00FA4D05" w:rsidRPr="00FA4D05" w:rsidRDefault="00FA4D05" w:rsidP="00FA4D05"/>
    <w:p w14:paraId="4396947A" w14:textId="77777777" w:rsidR="00FA4D05" w:rsidRPr="00FA4D05" w:rsidRDefault="00FA4D05" w:rsidP="00FA4D05"/>
    <w:p w14:paraId="02CAE39E" w14:textId="7B2D441B" w:rsidR="00FA4D05" w:rsidRDefault="00FA4D05" w:rsidP="00F47248">
      <w:pPr>
        <w:pStyle w:val="Heading2"/>
      </w:pPr>
      <w:r w:rsidRPr="00FA4D05">
        <w:t xml:space="preserve">Interventions </w:t>
      </w:r>
    </w:p>
    <w:p w14:paraId="129AC4F6" w14:textId="77777777" w:rsidR="00F47248" w:rsidRPr="00F47248" w:rsidRDefault="00F47248" w:rsidP="00F47248"/>
    <w:p w14:paraId="3C8AC8F7" w14:textId="77777777" w:rsidR="00FA4D05" w:rsidRPr="00FA4D05" w:rsidRDefault="00FA4D05" w:rsidP="00F47248">
      <w:pPr>
        <w:pStyle w:val="ListParagraph"/>
        <w:numPr>
          <w:ilvl w:val="0"/>
          <w:numId w:val="29"/>
        </w:numPr>
      </w:pPr>
      <w:r w:rsidRPr="00FA4D05">
        <w:t xml:space="preserve">Personal Factors: Vocational rehabilitation counselors can provide individualized interventions based on the individual's specific symptoms </w:t>
      </w:r>
      <w:r w:rsidRPr="00FA4D05">
        <w:lastRenderedPageBreak/>
        <w:t>and needs. This may include symptom management strategies such as pacing, energy conservation, and mindfulness techniques.</w:t>
      </w:r>
    </w:p>
    <w:p w14:paraId="334C77C9" w14:textId="77777777" w:rsidR="00FA4D05" w:rsidRPr="00FA4D05" w:rsidRDefault="00FA4D05" w:rsidP="00F47248">
      <w:pPr>
        <w:pStyle w:val="ListParagraph"/>
        <w:numPr>
          <w:ilvl w:val="0"/>
          <w:numId w:val="29"/>
        </w:numPr>
      </w:pPr>
      <w:r w:rsidRPr="00FA4D05">
        <w:t>Social Factors: Vocational rehabilitation counselors can work with the individual's family, friends, and healthcare providers to create a support network. This may include education about Long Covid and its impact on daily activities and work, as well as strategies to manage symptoms in the workplace.</w:t>
      </w:r>
    </w:p>
    <w:p w14:paraId="179C3283" w14:textId="77777777" w:rsidR="00FA4D05" w:rsidRPr="00FA4D05" w:rsidRDefault="00FA4D05" w:rsidP="00F47248">
      <w:pPr>
        <w:pStyle w:val="ListParagraph"/>
        <w:numPr>
          <w:ilvl w:val="0"/>
          <w:numId w:val="29"/>
        </w:numPr>
      </w:pPr>
      <w:r w:rsidRPr="00FA4D05">
        <w:t>Environmental Factors: Vocational rehabilitation counselors can work with employers to create accommodations and modifications in the workplace to support individuals with Long Covid. This may include flexible work schedules, modified job duties, and ergonomic accommodations.</w:t>
      </w:r>
    </w:p>
    <w:p w14:paraId="5E4A92EC" w14:textId="34675267" w:rsidR="00FA4D05" w:rsidRDefault="00FA4D05" w:rsidP="00F47248">
      <w:pPr>
        <w:pStyle w:val="ListParagraph"/>
        <w:numPr>
          <w:ilvl w:val="0"/>
          <w:numId w:val="29"/>
        </w:numPr>
      </w:pPr>
      <w:r w:rsidRPr="00FA4D05">
        <w:t>Policy Factors: Vocational rehabilitation counselors can advocate for policy changes to support individuals with Long Covid in the workplace. This may include advocating for increased access to healthcare services, disability accommodations, and job protections.</w:t>
      </w:r>
    </w:p>
    <w:p w14:paraId="7AD0F8BB" w14:textId="77777777" w:rsidR="00F47248" w:rsidRPr="00FA4D05" w:rsidRDefault="00F47248" w:rsidP="00F47248">
      <w:pPr>
        <w:ind w:left="360"/>
      </w:pPr>
    </w:p>
    <w:p w14:paraId="6DF33E93" w14:textId="3DE30A6E" w:rsidR="00FA4D05" w:rsidRDefault="00FA4D05" w:rsidP="00F47248">
      <w:pPr>
        <w:pStyle w:val="Heading2"/>
      </w:pPr>
      <w:r w:rsidRPr="00FA4D05">
        <w:t>Case Study – Meet Sally</w:t>
      </w:r>
    </w:p>
    <w:p w14:paraId="4A13F866" w14:textId="77777777" w:rsidR="00F47248" w:rsidRPr="00F47248" w:rsidRDefault="00F47248" w:rsidP="00F47248"/>
    <w:p w14:paraId="27B47B40" w14:textId="77777777" w:rsidR="00FA4D05" w:rsidRPr="00FA4D05" w:rsidRDefault="00FA4D05" w:rsidP="00FA4D05">
      <w:r w:rsidRPr="00FA4D05">
        <w:t xml:space="preserve">Sally is a 43-year-old, cisgender, heterosexual, Caucasian female seeking employment in the field of nursing. Sally lives in an urban cluster (2,500 to 5,000 people). She has been out of work for the past two </w:t>
      </w:r>
      <w:proofErr w:type="gramStart"/>
      <w:r w:rsidRPr="00FA4D05">
        <w:t>years, but</w:t>
      </w:r>
      <w:proofErr w:type="gramEnd"/>
      <w:r w:rsidRPr="00FA4D05">
        <w:t xml:space="preserve"> has previous experience working in an Intensive Neonatal Care Unit at the local hospital. June 2020, she tested positive for COVID-19 and quarantined for two weeks. After her quarantine, Sally went back to </w:t>
      </w:r>
      <w:proofErr w:type="gramStart"/>
      <w:r w:rsidRPr="00FA4D05">
        <w:t>work;</w:t>
      </w:r>
      <w:proofErr w:type="gramEnd"/>
      <w:r w:rsidRPr="00FA4D05">
        <w:t xml:space="preserve"> however experienced severe fatigue and brain fog. After about 6 months, Sally quit her job and is now seeking VR services because she is unsure how to re-enter the world of employment as she does not want to return to nursing. </w:t>
      </w:r>
    </w:p>
    <w:p w14:paraId="43AC929D" w14:textId="77777777" w:rsidR="00F47248" w:rsidRDefault="00F47248" w:rsidP="00F47248">
      <w:pPr>
        <w:pStyle w:val="NoSpacing"/>
      </w:pPr>
    </w:p>
    <w:p w14:paraId="51E904D0" w14:textId="21B8A55D" w:rsidR="00FA4D05" w:rsidRDefault="00FA4D05" w:rsidP="00F47248">
      <w:pPr>
        <w:pStyle w:val="Heading2"/>
      </w:pPr>
      <w:r w:rsidRPr="00FA4D05">
        <w:t>How can VR support Sally?</w:t>
      </w:r>
    </w:p>
    <w:p w14:paraId="23417881" w14:textId="77777777" w:rsidR="00F47248" w:rsidRPr="00F47248" w:rsidRDefault="00F47248" w:rsidP="00F47248"/>
    <w:p w14:paraId="736A9319" w14:textId="77777777" w:rsidR="00FA4D05" w:rsidRPr="00FA4D05" w:rsidRDefault="00FA4D05" w:rsidP="00F47248">
      <w:pPr>
        <w:pStyle w:val="ListParagraph"/>
        <w:numPr>
          <w:ilvl w:val="0"/>
          <w:numId w:val="10"/>
        </w:numPr>
      </w:pPr>
      <w:r w:rsidRPr="00FA4D05">
        <w:t>Sally tested positive for COVID-19 in June 2020</w:t>
      </w:r>
    </w:p>
    <w:p w14:paraId="449D5EC0" w14:textId="77777777" w:rsidR="00F47248" w:rsidRDefault="00FA4D05" w:rsidP="00FA4D05">
      <w:pPr>
        <w:pStyle w:val="ListParagraph"/>
        <w:numPr>
          <w:ilvl w:val="1"/>
          <w:numId w:val="10"/>
        </w:numPr>
      </w:pPr>
      <w:r w:rsidRPr="00FA4D05">
        <w:t xml:space="preserve">She currently experiences severe fatigue and brain </w:t>
      </w:r>
      <w:proofErr w:type="gramStart"/>
      <w:r w:rsidRPr="00FA4D05">
        <w:t>fog</w:t>
      </w:r>
      <w:proofErr w:type="gramEnd"/>
    </w:p>
    <w:p w14:paraId="673FCA51" w14:textId="4C85D085" w:rsidR="00FA4D05" w:rsidRPr="00FA4D05" w:rsidRDefault="00FA4D05" w:rsidP="00FA4D05">
      <w:pPr>
        <w:pStyle w:val="ListParagraph"/>
        <w:numPr>
          <w:ilvl w:val="1"/>
          <w:numId w:val="10"/>
        </w:numPr>
      </w:pPr>
      <w:r w:rsidRPr="00FA4D05">
        <w:t>Both symptoms of Long COVID – persistent for months following initial positive COVID test</w:t>
      </w:r>
    </w:p>
    <w:p w14:paraId="15416809" w14:textId="77777777" w:rsidR="00FA4D05" w:rsidRPr="00FA4D05" w:rsidRDefault="00FA4D05" w:rsidP="00F47248">
      <w:pPr>
        <w:pStyle w:val="ListParagraph"/>
        <w:numPr>
          <w:ilvl w:val="0"/>
          <w:numId w:val="10"/>
        </w:numPr>
      </w:pPr>
      <w:r w:rsidRPr="00FA4D05">
        <w:t xml:space="preserve">Sally has experience in Nursing – but doesn’t want to </w:t>
      </w:r>
      <w:proofErr w:type="gramStart"/>
      <w:r w:rsidRPr="00FA4D05">
        <w:t>return</w:t>
      </w:r>
      <w:proofErr w:type="gramEnd"/>
    </w:p>
    <w:p w14:paraId="0940D63F" w14:textId="77777777" w:rsidR="00FA4D05" w:rsidRPr="00FA4D05" w:rsidRDefault="00FA4D05" w:rsidP="00F47248">
      <w:pPr>
        <w:pStyle w:val="ListParagraph"/>
        <w:numPr>
          <w:ilvl w:val="1"/>
          <w:numId w:val="10"/>
        </w:numPr>
      </w:pPr>
      <w:r w:rsidRPr="00FA4D05">
        <w:t>Transferable skills assessment</w:t>
      </w:r>
    </w:p>
    <w:p w14:paraId="1767F27A" w14:textId="77777777" w:rsidR="00FA4D05" w:rsidRPr="00FA4D05" w:rsidRDefault="00FA4D05" w:rsidP="00F47248">
      <w:pPr>
        <w:pStyle w:val="ListParagraph"/>
        <w:numPr>
          <w:ilvl w:val="1"/>
          <w:numId w:val="10"/>
        </w:numPr>
      </w:pPr>
      <w:r w:rsidRPr="00FA4D05">
        <w:t>Functional capacity assessment</w:t>
      </w:r>
    </w:p>
    <w:p w14:paraId="09CDDFA8" w14:textId="77777777" w:rsidR="00FA4D05" w:rsidRPr="00FA4D05" w:rsidRDefault="00FA4D05" w:rsidP="00F47248">
      <w:pPr>
        <w:pStyle w:val="ListParagraph"/>
        <w:numPr>
          <w:ilvl w:val="0"/>
          <w:numId w:val="10"/>
        </w:numPr>
      </w:pPr>
      <w:r w:rsidRPr="00FA4D05">
        <w:t>Consultation with a medical professional – does Sally see her PCP?</w:t>
      </w:r>
    </w:p>
    <w:p w14:paraId="4B6C67F5" w14:textId="466D9DB2" w:rsidR="00FA4D05" w:rsidRDefault="00FA4D05" w:rsidP="00F47248">
      <w:pPr>
        <w:pStyle w:val="Heading2"/>
      </w:pPr>
      <w:r w:rsidRPr="00FA4D05">
        <w:lastRenderedPageBreak/>
        <w:t>Case Study – Meet Steve</w:t>
      </w:r>
    </w:p>
    <w:p w14:paraId="76478B27" w14:textId="77777777" w:rsidR="00F47248" w:rsidRPr="00F47248" w:rsidRDefault="00F47248" w:rsidP="00F47248"/>
    <w:p w14:paraId="18DD01FD" w14:textId="614831DC" w:rsidR="00FA4D05" w:rsidRDefault="00FA4D05" w:rsidP="00FA4D05">
      <w:r w:rsidRPr="00FA4D05">
        <w:t xml:space="preserve">Steve is a 21-year-old, recent college graduate. He graduated with a </w:t>
      </w:r>
      <w:proofErr w:type="gramStart"/>
      <w:r w:rsidRPr="00FA4D05">
        <w:t>Bachelor’s of Science</w:t>
      </w:r>
      <w:proofErr w:type="gramEnd"/>
      <w:r w:rsidRPr="00FA4D05">
        <w:t xml:space="preserve"> in Computer Programming; however due to the COVID-19 pandemic he was not able to complete an internship to gain experience in the field. Steve never tested positive for COVID-19 and reports following all recommended guidelines (e.g., social distancing, vaccination, wearing a mask); however, for the past few weeks he has noticed a cough and difficulty breathing even doing the simplest of tasks (like walking down a hall) – he also indicates having frequent headaches and difficulty sleeping. He heard about VR through his Aunt Sally. </w:t>
      </w:r>
    </w:p>
    <w:p w14:paraId="29ADA030" w14:textId="77777777" w:rsidR="00F47248" w:rsidRPr="00FA4D05" w:rsidRDefault="00F47248" w:rsidP="00FA4D05"/>
    <w:p w14:paraId="71A21488" w14:textId="04E72510" w:rsidR="00FA4D05" w:rsidRDefault="00FA4D05" w:rsidP="00F47248">
      <w:pPr>
        <w:pStyle w:val="Heading2"/>
      </w:pPr>
      <w:r w:rsidRPr="00FA4D05">
        <w:t>Considerations for Steve</w:t>
      </w:r>
    </w:p>
    <w:p w14:paraId="32857F33" w14:textId="77777777" w:rsidR="00F47248" w:rsidRPr="00F47248" w:rsidRDefault="00F47248" w:rsidP="00F47248"/>
    <w:p w14:paraId="19473E0D" w14:textId="77777777" w:rsidR="00F47248" w:rsidRDefault="00FA4D05" w:rsidP="00FA4D05">
      <w:pPr>
        <w:pStyle w:val="ListParagraph"/>
        <w:numPr>
          <w:ilvl w:val="0"/>
          <w:numId w:val="10"/>
        </w:numPr>
      </w:pPr>
      <w:r w:rsidRPr="00FA4D05">
        <w:t>Though he never tested positive, it is possible that Steve had asymptomatic COVID.</w:t>
      </w:r>
    </w:p>
    <w:p w14:paraId="38B89785" w14:textId="722F3D15" w:rsidR="00FA4D05" w:rsidRPr="00FA4D05" w:rsidRDefault="00FA4D05" w:rsidP="00F47248">
      <w:pPr>
        <w:pStyle w:val="ListParagraph"/>
        <w:numPr>
          <w:ilvl w:val="1"/>
          <w:numId w:val="10"/>
        </w:numPr>
      </w:pPr>
      <w:r w:rsidRPr="00FA4D05">
        <w:t xml:space="preserve">Have COVID-19, but does not show </w:t>
      </w:r>
      <w:proofErr w:type="gramStart"/>
      <w:r w:rsidRPr="00FA4D05">
        <w:t>symptoms</w:t>
      </w:r>
      <w:proofErr w:type="gramEnd"/>
    </w:p>
    <w:p w14:paraId="1C99AE3F" w14:textId="77777777" w:rsidR="00FA4D05" w:rsidRPr="00FA4D05" w:rsidRDefault="00FA4D05" w:rsidP="00F47248">
      <w:pPr>
        <w:pStyle w:val="ListParagraph"/>
        <w:numPr>
          <w:ilvl w:val="0"/>
          <w:numId w:val="10"/>
        </w:numPr>
      </w:pPr>
      <w:r w:rsidRPr="00FA4D05">
        <w:t xml:space="preserve">There is currently no diagnostic criteria or medical test to diagnose an individual with Long COVID. </w:t>
      </w:r>
    </w:p>
    <w:p w14:paraId="4EBE7410" w14:textId="66B18A0C" w:rsidR="00FA4D05" w:rsidRDefault="00FA4D05" w:rsidP="00F47248">
      <w:pPr>
        <w:pStyle w:val="ListParagraph"/>
        <w:numPr>
          <w:ilvl w:val="0"/>
          <w:numId w:val="10"/>
        </w:numPr>
      </w:pPr>
      <w:r w:rsidRPr="00FA4D05">
        <w:t>How do his symptoms substantially limit his daily functioning or ability to perform work related tasks?</w:t>
      </w:r>
    </w:p>
    <w:p w14:paraId="4409DDC7" w14:textId="77777777" w:rsidR="00F47248" w:rsidRPr="00FA4D05" w:rsidRDefault="00F47248" w:rsidP="00F47248">
      <w:pPr>
        <w:ind w:left="360"/>
      </w:pPr>
    </w:p>
    <w:p w14:paraId="7B776718" w14:textId="50960566" w:rsidR="00FA4D05" w:rsidRDefault="00FA4D05" w:rsidP="00F47248">
      <w:pPr>
        <w:pStyle w:val="Heading2"/>
      </w:pPr>
      <w:r w:rsidRPr="00FA4D05">
        <w:t>What role can VR play?</w:t>
      </w:r>
    </w:p>
    <w:p w14:paraId="265A0654" w14:textId="77777777" w:rsidR="00F47248" w:rsidRPr="00F47248" w:rsidRDefault="00F47248" w:rsidP="00F47248"/>
    <w:p w14:paraId="2EBB0964" w14:textId="5D243018" w:rsidR="00FA4D05" w:rsidRDefault="00FA4D05" w:rsidP="00FA4D05">
      <w:r w:rsidRPr="00FA4D05">
        <w:t>Vocational rehabilitation can play an important role in supporting individuals with Long COVID in returning to work and participating in meaningful activities</w:t>
      </w:r>
      <w:r w:rsidR="00F47248">
        <w:t>.</w:t>
      </w:r>
    </w:p>
    <w:p w14:paraId="4CFB674B" w14:textId="77777777" w:rsidR="00F47248" w:rsidRPr="00FA4D05" w:rsidRDefault="00F47248" w:rsidP="00FA4D05"/>
    <w:p w14:paraId="58641CF7" w14:textId="63B68814" w:rsidR="00FA4D05" w:rsidRDefault="00FA4D05" w:rsidP="00F47248">
      <w:pPr>
        <w:pStyle w:val="Heading2"/>
      </w:pPr>
      <w:r w:rsidRPr="00FA4D05">
        <w:t>Potential Supports</w:t>
      </w:r>
    </w:p>
    <w:p w14:paraId="6C8F4D51" w14:textId="77777777" w:rsidR="00F47248" w:rsidRPr="00F47248" w:rsidRDefault="00F47248" w:rsidP="00F47248"/>
    <w:p w14:paraId="13B80F31" w14:textId="77777777" w:rsidR="00FA4D05" w:rsidRPr="00FA4D05" w:rsidRDefault="00FA4D05" w:rsidP="00F47248">
      <w:pPr>
        <w:pStyle w:val="ListParagraph"/>
        <w:numPr>
          <w:ilvl w:val="0"/>
          <w:numId w:val="30"/>
        </w:numPr>
      </w:pPr>
      <w:r w:rsidRPr="00F47248">
        <w:rPr>
          <w:b/>
          <w:bCs/>
        </w:rPr>
        <w:t>Comprehensive assessment:</w:t>
      </w:r>
      <w:r w:rsidRPr="00FA4D05">
        <w:t xml:space="preserve"> Vocational rehabilitation providers should conduct a comprehensive assessment of the person's physical and mental health, functional abilities, and vocational interests and skills to develop an individualized plan for their rehabilitation.</w:t>
      </w:r>
    </w:p>
    <w:p w14:paraId="172B8E04" w14:textId="77777777" w:rsidR="00FA4D05" w:rsidRPr="00FA4D05" w:rsidRDefault="00FA4D05" w:rsidP="00F47248">
      <w:pPr>
        <w:pStyle w:val="ListParagraph"/>
        <w:numPr>
          <w:ilvl w:val="0"/>
          <w:numId w:val="30"/>
        </w:numPr>
      </w:pPr>
      <w:r w:rsidRPr="00F47248">
        <w:rPr>
          <w:b/>
          <w:bCs/>
        </w:rPr>
        <w:t>Tailored interventions:</w:t>
      </w:r>
      <w:r w:rsidRPr="00FA4D05">
        <w:t xml:space="preserve"> Interventions should be tailored to the individual's specific needs and may include physical and occupational therapy, cognitive-behavioral therapy, and vocational counseling and training.</w:t>
      </w:r>
    </w:p>
    <w:p w14:paraId="7CF3E04E" w14:textId="77777777" w:rsidR="00FA4D05" w:rsidRPr="00FA4D05" w:rsidRDefault="00FA4D05" w:rsidP="00F47248">
      <w:pPr>
        <w:pStyle w:val="ListParagraph"/>
        <w:numPr>
          <w:ilvl w:val="0"/>
          <w:numId w:val="30"/>
        </w:numPr>
      </w:pPr>
      <w:r w:rsidRPr="00F47248">
        <w:rPr>
          <w:b/>
          <w:bCs/>
        </w:rPr>
        <w:lastRenderedPageBreak/>
        <w:t>Flexible work arrangements:</w:t>
      </w:r>
      <w:r w:rsidRPr="00FA4D05">
        <w:t xml:space="preserve"> Employers may need to offer flexible work arrangements, such as part-time work, modified duties, or telework, to accommodate the person's physical and cognitive limitations.</w:t>
      </w:r>
    </w:p>
    <w:p w14:paraId="32F0FAA9" w14:textId="77777777" w:rsidR="00FA4D05" w:rsidRPr="00FA4D05" w:rsidRDefault="00FA4D05" w:rsidP="00F47248">
      <w:pPr>
        <w:pStyle w:val="ListParagraph"/>
        <w:numPr>
          <w:ilvl w:val="0"/>
          <w:numId w:val="30"/>
        </w:numPr>
      </w:pPr>
      <w:r w:rsidRPr="00F47248">
        <w:rPr>
          <w:b/>
          <w:bCs/>
        </w:rPr>
        <w:t>Collaborative approach:</w:t>
      </w:r>
      <w:r w:rsidRPr="00FA4D05">
        <w:t xml:space="preserve"> Collaboration between the person, their healthcare providers, and vocational rehabilitation providers is essential to ensure that the person receives coordinated care and support.</w:t>
      </w:r>
    </w:p>
    <w:p w14:paraId="61CCF5A4" w14:textId="77777777" w:rsidR="00FA4D05" w:rsidRPr="00FA4D05" w:rsidRDefault="00FA4D05" w:rsidP="00F47248">
      <w:pPr>
        <w:pStyle w:val="ListParagraph"/>
        <w:numPr>
          <w:ilvl w:val="0"/>
          <w:numId w:val="30"/>
        </w:numPr>
      </w:pPr>
      <w:r w:rsidRPr="00F47248">
        <w:rPr>
          <w:b/>
          <w:bCs/>
        </w:rPr>
        <w:t>Ongoing support:</w:t>
      </w:r>
      <w:r w:rsidRPr="00FA4D05">
        <w:t xml:space="preserve"> Long COVID is a chronic condition, and individuals may require ongoing support and accommodations to maintain their employment and participation in daily life.</w:t>
      </w:r>
    </w:p>
    <w:p w14:paraId="0EF88307" w14:textId="77777777" w:rsidR="00FA4D05" w:rsidRPr="00FA4D05" w:rsidRDefault="00FA4D05" w:rsidP="00FA4D05"/>
    <w:p w14:paraId="6EC74CFA" w14:textId="05C7EDC1" w:rsidR="00FA4D05" w:rsidRDefault="00FA4D05" w:rsidP="00F47248">
      <w:pPr>
        <w:pStyle w:val="Heading2"/>
      </w:pPr>
      <w:r w:rsidRPr="00FA4D05">
        <w:t>Assisting with Accommodation Requests</w:t>
      </w:r>
    </w:p>
    <w:p w14:paraId="61F8BC1C" w14:textId="77777777" w:rsidR="00F47248" w:rsidRPr="00F47248" w:rsidRDefault="00F47248" w:rsidP="00F47248"/>
    <w:p w14:paraId="7C091709" w14:textId="77777777" w:rsidR="00F47248" w:rsidRPr="00F47248" w:rsidRDefault="00F47248" w:rsidP="00F47248">
      <w:pPr>
        <w:pStyle w:val="ListParagraph"/>
        <w:numPr>
          <w:ilvl w:val="0"/>
          <w:numId w:val="32"/>
        </w:numPr>
      </w:pPr>
      <w:r w:rsidRPr="00F47248">
        <w:t>Available resources</w:t>
      </w:r>
    </w:p>
    <w:p w14:paraId="03C5ADCF" w14:textId="77777777" w:rsidR="00F47248" w:rsidRPr="00F47248" w:rsidRDefault="00F47248" w:rsidP="00F47248">
      <w:pPr>
        <w:numPr>
          <w:ilvl w:val="1"/>
          <w:numId w:val="31"/>
        </w:numPr>
      </w:pPr>
      <w:r w:rsidRPr="00F47248">
        <w:t>For employers:</w:t>
      </w:r>
    </w:p>
    <w:p w14:paraId="51A9834A" w14:textId="77777777" w:rsidR="00F47248" w:rsidRPr="00F47248" w:rsidRDefault="00F47248" w:rsidP="00F47248">
      <w:pPr>
        <w:numPr>
          <w:ilvl w:val="1"/>
          <w:numId w:val="31"/>
        </w:numPr>
      </w:pPr>
      <w:hyperlink r:id="rId8" w:history="1">
        <w:r w:rsidRPr="00F47248">
          <w:rPr>
            <w:rStyle w:val="Hyperlink"/>
          </w:rPr>
          <w:t>Supporting Employees with Long COVID: A guide for employers</w:t>
        </w:r>
      </w:hyperlink>
    </w:p>
    <w:p w14:paraId="6F1E8459" w14:textId="77777777" w:rsidR="00F47248" w:rsidRPr="00F47248" w:rsidRDefault="00F47248" w:rsidP="00F47248">
      <w:pPr>
        <w:pStyle w:val="ListParagraph"/>
        <w:numPr>
          <w:ilvl w:val="0"/>
          <w:numId w:val="32"/>
        </w:numPr>
      </w:pPr>
      <w:r w:rsidRPr="00F47248">
        <w:t>Job Accommodation Network (JAN)</w:t>
      </w:r>
    </w:p>
    <w:p w14:paraId="00C83BB4" w14:textId="77777777" w:rsidR="00F47248" w:rsidRPr="00F47248" w:rsidRDefault="00F47248" w:rsidP="00F47248">
      <w:pPr>
        <w:numPr>
          <w:ilvl w:val="1"/>
          <w:numId w:val="31"/>
        </w:numPr>
      </w:pPr>
      <w:hyperlink r:id="rId9" w:history="1">
        <w:r w:rsidRPr="00F47248">
          <w:rPr>
            <w:rStyle w:val="Hyperlink"/>
          </w:rPr>
          <w:t>Long COVID: Accommodation and Compliance</w:t>
        </w:r>
      </w:hyperlink>
    </w:p>
    <w:p w14:paraId="3C0D12FB" w14:textId="77777777" w:rsidR="00FA4D05" w:rsidRPr="00FA4D05" w:rsidRDefault="00FA4D05" w:rsidP="00FA4D05"/>
    <w:p w14:paraId="5C9E0345" w14:textId="01CAD8EA" w:rsidR="00FA4D05" w:rsidRDefault="00FA4D05" w:rsidP="00F47248">
      <w:pPr>
        <w:pStyle w:val="Heading2"/>
      </w:pPr>
      <w:r w:rsidRPr="00FA4D05">
        <w:t>Question and Answer</w:t>
      </w:r>
    </w:p>
    <w:p w14:paraId="5DF02ACD" w14:textId="77777777" w:rsidR="00F47248" w:rsidRPr="00F47248" w:rsidRDefault="00F47248" w:rsidP="00F47248"/>
    <w:p w14:paraId="34F050F9" w14:textId="14962459" w:rsidR="00FA4D05" w:rsidRDefault="00FA4D05" w:rsidP="00F47248">
      <w:pPr>
        <w:pStyle w:val="Heading2"/>
      </w:pPr>
      <w:r w:rsidRPr="00FA4D05">
        <w:t>References</w:t>
      </w:r>
    </w:p>
    <w:p w14:paraId="5EFD2F57" w14:textId="77777777" w:rsidR="00F47248" w:rsidRPr="00F47248" w:rsidRDefault="00F47248" w:rsidP="00F47248"/>
    <w:p w14:paraId="025F314F" w14:textId="77777777" w:rsidR="00FA4D05" w:rsidRPr="00FA4D05" w:rsidRDefault="00FA4D05" w:rsidP="00F47248">
      <w:pPr>
        <w:pStyle w:val="ListParagraph"/>
        <w:numPr>
          <w:ilvl w:val="0"/>
          <w:numId w:val="32"/>
        </w:numPr>
      </w:pPr>
      <w:r w:rsidRPr="00FA4D05">
        <w:t xml:space="preserve">Bach, K. (2022, Aug 24). New data shows long Covid is keeping as many as 4 million people out of work. </w:t>
      </w:r>
      <w:r w:rsidRPr="00F47248">
        <w:rPr>
          <w:i/>
          <w:iCs/>
        </w:rPr>
        <w:t>Brookings.</w:t>
      </w:r>
      <w:r w:rsidRPr="00FA4D05">
        <w:t xml:space="preserve"> Retrieved from: </w:t>
      </w:r>
      <w:proofErr w:type="gramStart"/>
      <w:r w:rsidRPr="00F47248">
        <w:rPr>
          <w:u w:val="single"/>
        </w:rPr>
        <w:t>https://www.brookings.edu/research/new-data-shows-long-covid-is-keeping-as-many-as-4-million-people-out-of-work/</w:t>
      </w:r>
      <w:proofErr w:type="gramEnd"/>
    </w:p>
    <w:p w14:paraId="18F356CE" w14:textId="77777777" w:rsidR="00FA4D05" w:rsidRPr="00FA4D05" w:rsidRDefault="00FA4D05" w:rsidP="00F47248">
      <w:pPr>
        <w:pStyle w:val="ListParagraph"/>
        <w:numPr>
          <w:ilvl w:val="0"/>
          <w:numId w:val="32"/>
        </w:numPr>
      </w:pPr>
      <w:r w:rsidRPr="00FA4D05">
        <w:t xml:space="preserve">Burns, A. (2022, Aug 1). What are the implications of Long COVID for employment and health coverage? </w:t>
      </w:r>
      <w:r w:rsidRPr="00F47248">
        <w:rPr>
          <w:i/>
          <w:iCs/>
        </w:rPr>
        <w:t xml:space="preserve">Kaiser Family Foundation. </w:t>
      </w:r>
      <w:r w:rsidRPr="00FA4D05">
        <w:t xml:space="preserve">Retrieved from: </w:t>
      </w:r>
      <w:proofErr w:type="gramStart"/>
      <w:r w:rsidRPr="00F47248">
        <w:rPr>
          <w:u w:val="single"/>
        </w:rPr>
        <w:t>https://www.kff.org/policy-watch/what-are-the-implications-of-long-covid-for-employment-and-health-coverage/</w:t>
      </w:r>
      <w:proofErr w:type="gramEnd"/>
      <w:r w:rsidRPr="00FA4D05">
        <w:t xml:space="preserve"> </w:t>
      </w:r>
    </w:p>
    <w:p w14:paraId="4A55CBAB" w14:textId="77777777" w:rsidR="00FA4D05" w:rsidRPr="00FA4D05" w:rsidRDefault="00FA4D05" w:rsidP="00F47248">
      <w:pPr>
        <w:pStyle w:val="ListParagraph"/>
        <w:numPr>
          <w:ilvl w:val="0"/>
          <w:numId w:val="32"/>
        </w:numPr>
      </w:pPr>
      <w:r w:rsidRPr="00FA4D05">
        <w:t xml:space="preserve">Centers for Disease Control and Prevention. (2022). Long COVID or Post-COVID conditions. Retrieved from: </w:t>
      </w:r>
      <w:proofErr w:type="gramStart"/>
      <w:r w:rsidRPr="00F47248">
        <w:rPr>
          <w:u w:val="single"/>
        </w:rPr>
        <w:t>https://www.cdc.gov/coronavirus/2019-ncov/long-term-effects/index.html</w:t>
      </w:r>
      <w:proofErr w:type="gramEnd"/>
      <w:r w:rsidRPr="00FA4D05">
        <w:t xml:space="preserve"> </w:t>
      </w:r>
    </w:p>
    <w:p w14:paraId="58733DC1" w14:textId="3E2CA58A" w:rsidR="00FA4D05" w:rsidRDefault="00FA4D05" w:rsidP="00F47248">
      <w:pPr>
        <w:pStyle w:val="ListParagraph"/>
        <w:numPr>
          <w:ilvl w:val="0"/>
          <w:numId w:val="32"/>
        </w:numPr>
      </w:pPr>
      <w:r w:rsidRPr="00FA4D05">
        <w:t xml:space="preserve">Department of Health and Human Services. (n.d.). What is long COVID? Retrieved from: </w:t>
      </w:r>
      <w:hyperlink r:id="rId10" w:history="1">
        <w:r w:rsidR="00F47248" w:rsidRPr="00256D3B">
          <w:rPr>
            <w:rStyle w:val="Hyperlink"/>
          </w:rPr>
          <w:t>https://www.covid.gov/longcovid/definitions</w:t>
        </w:r>
      </w:hyperlink>
      <w:r w:rsidRPr="00FA4D05">
        <w:t xml:space="preserve"> </w:t>
      </w:r>
    </w:p>
    <w:p w14:paraId="57B60F0A" w14:textId="77777777" w:rsidR="00F47248" w:rsidRPr="00FA4D05" w:rsidRDefault="00F47248" w:rsidP="00FA4D05"/>
    <w:p w14:paraId="5814FEC3" w14:textId="77777777" w:rsidR="00FA4D05" w:rsidRPr="00FA4D05" w:rsidRDefault="00FA4D05" w:rsidP="00F47248">
      <w:pPr>
        <w:pStyle w:val="Heading2"/>
      </w:pPr>
      <w:r w:rsidRPr="00FA4D05">
        <w:t>More references and Resources</w:t>
      </w:r>
    </w:p>
    <w:p w14:paraId="1E1040C1" w14:textId="77777777" w:rsidR="00F47248" w:rsidRPr="00F47248" w:rsidRDefault="00F47248" w:rsidP="00F47248">
      <w:pPr>
        <w:numPr>
          <w:ilvl w:val="0"/>
          <w:numId w:val="33"/>
        </w:numPr>
      </w:pPr>
      <w:hyperlink r:id="rId11" w:history="1">
        <w:r w:rsidRPr="00F47248">
          <w:rPr>
            <w:rStyle w:val="Hyperlink"/>
          </w:rPr>
          <w:t>Long COVID and Return to Work – What Works? A Position Paper from the Society of Occupational Medicine</w:t>
        </w:r>
      </w:hyperlink>
    </w:p>
    <w:p w14:paraId="7090EE46" w14:textId="77777777" w:rsidR="00F47248" w:rsidRPr="00F47248" w:rsidRDefault="00F47248" w:rsidP="00F47248">
      <w:pPr>
        <w:numPr>
          <w:ilvl w:val="0"/>
          <w:numId w:val="33"/>
        </w:numPr>
      </w:pPr>
      <w:hyperlink r:id="rId12" w:history="1">
        <w:r w:rsidRPr="00F47248">
          <w:rPr>
            <w:rStyle w:val="Hyperlink"/>
          </w:rPr>
          <w:t>Supporting Employees with Long COVID: A Guide for Employers</w:t>
        </w:r>
      </w:hyperlink>
    </w:p>
    <w:p w14:paraId="0311DC2F" w14:textId="77777777" w:rsidR="00F47248" w:rsidRPr="00F47248" w:rsidRDefault="00F47248" w:rsidP="00F47248">
      <w:pPr>
        <w:numPr>
          <w:ilvl w:val="0"/>
          <w:numId w:val="33"/>
        </w:numPr>
      </w:pPr>
      <w:hyperlink r:id="rId13" w:history="1">
        <w:r w:rsidRPr="00F47248">
          <w:rPr>
            <w:rStyle w:val="Hyperlink"/>
          </w:rPr>
          <w:t>Long COVID under Section 504 and the IDEA: A Resource to Support Children, Students, Educators, Schools, Service Providers, and Families</w:t>
        </w:r>
      </w:hyperlink>
    </w:p>
    <w:p w14:paraId="5F38A827" w14:textId="77777777" w:rsidR="00F47248" w:rsidRPr="00F47248" w:rsidRDefault="00F47248" w:rsidP="00F47248">
      <w:pPr>
        <w:numPr>
          <w:ilvl w:val="0"/>
          <w:numId w:val="33"/>
        </w:numPr>
      </w:pPr>
      <w:hyperlink r:id="rId14" w:history="1">
        <w:r w:rsidRPr="00F47248">
          <w:rPr>
            <w:rStyle w:val="Hyperlink"/>
          </w:rPr>
          <w:t xml:space="preserve">Rehabilitation Physicians and Counselors Share Their Experience of Working with COVID-19 Long-Haulers and the Challenges These Individuals May Face Returning to Work </w:t>
        </w:r>
      </w:hyperlink>
    </w:p>
    <w:p w14:paraId="1D92049E" w14:textId="77777777" w:rsidR="00F47248" w:rsidRDefault="00F47248" w:rsidP="00FA4D05"/>
    <w:p w14:paraId="75509A31" w14:textId="30A01178" w:rsidR="00FA4D05" w:rsidRDefault="00FA4D05" w:rsidP="00F47248">
      <w:pPr>
        <w:pStyle w:val="Heading2"/>
      </w:pPr>
      <w:r w:rsidRPr="00FA4D05">
        <w:t xml:space="preserve">Thank </w:t>
      </w:r>
      <w:proofErr w:type="gramStart"/>
      <w:r w:rsidRPr="00FA4D05">
        <w:t>you</w:t>
      </w:r>
      <w:proofErr w:type="gramEnd"/>
    </w:p>
    <w:p w14:paraId="07CB006A" w14:textId="11DB917E" w:rsidR="00F47248" w:rsidRDefault="00F47248" w:rsidP="00F47248"/>
    <w:p w14:paraId="2F693DFB" w14:textId="65753D5B" w:rsidR="00F47248" w:rsidRPr="00F47248" w:rsidRDefault="00F47248" w:rsidP="00F47248">
      <w:r>
        <w:rPr>
          <w:noProof/>
        </w:rPr>
        <w:drawing>
          <wp:inline distT="0" distB="0" distL="0" distR="0" wp14:anchorId="5DBFAB4A" wp14:editId="0127EBF0">
            <wp:extent cx="1665027" cy="1268195"/>
            <wp:effectExtent l="0" t="0" r="0" b="8255"/>
            <wp:docPr id="1" name="Picture 1" descr="The George Washington University,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eorge Washington University, Washington, DC"/>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4884" cy="1275703"/>
                    </a:xfrm>
                    <a:prstGeom prst="rect">
                      <a:avLst/>
                    </a:prstGeom>
                  </pic:spPr>
                </pic:pic>
              </a:graphicData>
            </a:graphic>
          </wp:inline>
        </w:drawing>
      </w:r>
    </w:p>
    <w:p w14:paraId="30385338" w14:textId="77777777" w:rsidR="00FA4D05" w:rsidRPr="00FA4D05" w:rsidRDefault="00FA4D05" w:rsidP="00FA4D05"/>
    <w:p w14:paraId="7BDD6A46" w14:textId="77777777" w:rsidR="002B6288" w:rsidRPr="00FA4D05" w:rsidRDefault="002B6288" w:rsidP="00FA4D05"/>
    <w:sectPr w:rsidR="002B6288" w:rsidRPr="00FA4D05" w:rsidSect="00F47248">
      <w:pgSz w:w="12240" w:h="15840"/>
      <w:pgMar w:top="99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D3C8CB2"/>
    <w:lvl w:ilvl="0">
      <w:numFmt w:val="bullet"/>
      <w:lvlText w:val="*"/>
      <w:lvlJc w:val="left"/>
    </w:lvl>
  </w:abstractNum>
  <w:abstractNum w:abstractNumId="1" w15:restartNumberingAfterBreak="0">
    <w:nsid w:val="0B394682"/>
    <w:multiLevelType w:val="hybridMultilevel"/>
    <w:tmpl w:val="103C2FF2"/>
    <w:lvl w:ilvl="0" w:tplc="0409000F">
      <w:start w:val="1"/>
      <w:numFmt w:val="decimal"/>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287595"/>
    <w:multiLevelType w:val="hybridMultilevel"/>
    <w:tmpl w:val="7040E526"/>
    <w:lvl w:ilvl="0" w:tplc="7A6AD1D4">
      <w:start w:val="1"/>
      <w:numFmt w:val="bullet"/>
      <w:lvlText w:val="•"/>
      <w:lvlJc w:val="left"/>
      <w:pPr>
        <w:tabs>
          <w:tab w:val="num" w:pos="720"/>
        </w:tabs>
        <w:ind w:left="720" w:hanging="360"/>
      </w:pPr>
      <w:rPr>
        <w:rFonts w:ascii="Arial" w:hAnsi="Arial" w:hint="default"/>
      </w:rPr>
    </w:lvl>
    <w:lvl w:ilvl="1" w:tplc="497695EA">
      <w:numFmt w:val="bullet"/>
      <w:lvlText w:val="•"/>
      <w:lvlJc w:val="left"/>
      <w:pPr>
        <w:tabs>
          <w:tab w:val="num" w:pos="1440"/>
        </w:tabs>
        <w:ind w:left="1440" w:hanging="360"/>
      </w:pPr>
      <w:rPr>
        <w:rFonts w:ascii="Arial" w:hAnsi="Arial" w:hint="default"/>
      </w:rPr>
    </w:lvl>
    <w:lvl w:ilvl="2" w:tplc="CF7C62EC" w:tentative="1">
      <w:start w:val="1"/>
      <w:numFmt w:val="bullet"/>
      <w:lvlText w:val="•"/>
      <w:lvlJc w:val="left"/>
      <w:pPr>
        <w:tabs>
          <w:tab w:val="num" w:pos="2160"/>
        </w:tabs>
        <w:ind w:left="2160" w:hanging="360"/>
      </w:pPr>
      <w:rPr>
        <w:rFonts w:ascii="Arial" w:hAnsi="Arial" w:hint="default"/>
      </w:rPr>
    </w:lvl>
    <w:lvl w:ilvl="3" w:tplc="95765F94" w:tentative="1">
      <w:start w:val="1"/>
      <w:numFmt w:val="bullet"/>
      <w:lvlText w:val="•"/>
      <w:lvlJc w:val="left"/>
      <w:pPr>
        <w:tabs>
          <w:tab w:val="num" w:pos="2880"/>
        </w:tabs>
        <w:ind w:left="2880" w:hanging="360"/>
      </w:pPr>
      <w:rPr>
        <w:rFonts w:ascii="Arial" w:hAnsi="Arial" w:hint="default"/>
      </w:rPr>
    </w:lvl>
    <w:lvl w:ilvl="4" w:tplc="3CCCCEC8" w:tentative="1">
      <w:start w:val="1"/>
      <w:numFmt w:val="bullet"/>
      <w:lvlText w:val="•"/>
      <w:lvlJc w:val="left"/>
      <w:pPr>
        <w:tabs>
          <w:tab w:val="num" w:pos="3600"/>
        </w:tabs>
        <w:ind w:left="3600" w:hanging="360"/>
      </w:pPr>
      <w:rPr>
        <w:rFonts w:ascii="Arial" w:hAnsi="Arial" w:hint="default"/>
      </w:rPr>
    </w:lvl>
    <w:lvl w:ilvl="5" w:tplc="4D76394A" w:tentative="1">
      <w:start w:val="1"/>
      <w:numFmt w:val="bullet"/>
      <w:lvlText w:val="•"/>
      <w:lvlJc w:val="left"/>
      <w:pPr>
        <w:tabs>
          <w:tab w:val="num" w:pos="4320"/>
        </w:tabs>
        <w:ind w:left="4320" w:hanging="360"/>
      </w:pPr>
      <w:rPr>
        <w:rFonts w:ascii="Arial" w:hAnsi="Arial" w:hint="default"/>
      </w:rPr>
    </w:lvl>
    <w:lvl w:ilvl="6" w:tplc="5428D3DE" w:tentative="1">
      <w:start w:val="1"/>
      <w:numFmt w:val="bullet"/>
      <w:lvlText w:val="•"/>
      <w:lvlJc w:val="left"/>
      <w:pPr>
        <w:tabs>
          <w:tab w:val="num" w:pos="5040"/>
        </w:tabs>
        <w:ind w:left="5040" w:hanging="360"/>
      </w:pPr>
      <w:rPr>
        <w:rFonts w:ascii="Arial" w:hAnsi="Arial" w:hint="default"/>
      </w:rPr>
    </w:lvl>
    <w:lvl w:ilvl="7" w:tplc="89CE2300" w:tentative="1">
      <w:start w:val="1"/>
      <w:numFmt w:val="bullet"/>
      <w:lvlText w:val="•"/>
      <w:lvlJc w:val="left"/>
      <w:pPr>
        <w:tabs>
          <w:tab w:val="num" w:pos="5760"/>
        </w:tabs>
        <w:ind w:left="5760" w:hanging="360"/>
      </w:pPr>
      <w:rPr>
        <w:rFonts w:ascii="Arial" w:hAnsi="Arial" w:hint="default"/>
      </w:rPr>
    </w:lvl>
    <w:lvl w:ilvl="8" w:tplc="18443C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5D144B"/>
    <w:multiLevelType w:val="hybridMultilevel"/>
    <w:tmpl w:val="DC3EDC84"/>
    <w:lvl w:ilvl="0" w:tplc="55DA0D38">
      <w:start w:val="1"/>
      <w:numFmt w:val="bullet"/>
      <w:lvlText w:val=""/>
      <w:lvlJc w:val="left"/>
      <w:pPr>
        <w:ind w:left="720" w:hanging="360"/>
      </w:pPr>
      <w:rPr>
        <w:rFonts w:ascii="Symbol" w:hAnsi="Symbol" w:hint="default"/>
        <w:color w:val="15485D" w:themeColor="accent5"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C684E"/>
    <w:multiLevelType w:val="hybridMultilevel"/>
    <w:tmpl w:val="881ACA44"/>
    <w:lvl w:ilvl="0" w:tplc="55DA0D38">
      <w:start w:val="1"/>
      <w:numFmt w:val="bullet"/>
      <w:lvlText w:val=""/>
      <w:lvlJc w:val="left"/>
      <w:pPr>
        <w:ind w:left="360" w:hanging="360"/>
      </w:pPr>
      <w:rPr>
        <w:rFonts w:ascii="Symbol" w:hAnsi="Symbol" w:hint="default"/>
        <w:color w:val="15485D" w:themeColor="accent5"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C61C5C"/>
    <w:multiLevelType w:val="hybridMultilevel"/>
    <w:tmpl w:val="5D7E188A"/>
    <w:lvl w:ilvl="0" w:tplc="D772DE82">
      <w:start w:val="1"/>
      <w:numFmt w:val="bullet"/>
      <w:lvlText w:val="•"/>
      <w:lvlJc w:val="left"/>
      <w:pPr>
        <w:tabs>
          <w:tab w:val="num" w:pos="720"/>
        </w:tabs>
        <w:ind w:left="720" w:hanging="360"/>
      </w:pPr>
      <w:rPr>
        <w:rFonts w:ascii="Arial" w:hAnsi="Arial" w:hint="default"/>
      </w:rPr>
    </w:lvl>
    <w:lvl w:ilvl="1" w:tplc="B4EA2D34" w:tentative="1">
      <w:start w:val="1"/>
      <w:numFmt w:val="bullet"/>
      <w:lvlText w:val="•"/>
      <w:lvlJc w:val="left"/>
      <w:pPr>
        <w:tabs>
          <w:tab w:val="num" w:pos="1440"/>
        </w:tabs>
        <w:ind w:left="1440" w:hanging="360"/>
      </w:pPr>
      <w:rPr>
        <w:rFonts w:ascii="Arial" w:hAnsi="Arial" w:hint="default"/>
      </w:rPr>
    </w:lvl>
    <w:lvl w:ilvl="2" w:tplc="6C4E565C" w:tentative="1">
      <w:start w:val="1"/>
      <w:numFmt w:val="bullet"/>
      <w:lvlText w:val="•"/>
      <w:lvlJc w:val="left"/>
      <w:pPr>
        <w:tabs>
          <w:tab w:val="num" w:pos="2160"/>
        </w:tabs>
        <w:ind w:left="2160" w:hanging="360"/>
      </w:pPr>
      <w:rPr>
        <w:rFonts w:ascii="Arial" w:hAnsi="Arial" w:hint="default"/>
      </w:rPr>
    </w:lvl>
    <w:lvl w:ilvl="3" w:tplc="90E4128E" w:tentative="1">
      <w:start w:val="1"/>
      <w:numFmt w:val="bullet"/>
      <w:lvlText w:val="•"/>
      <w:lvlJc w:val="left"/>
      <w:pPr>
        <w:tabs>
          <w:tab w:val="num" w:pos="2880"/>
        </w:tabs>
        <w:ind w:left="2880" w:hanging="360"/>
      </w:pPr>
      <w:rPr>
        <w:rFonts w:ascii="Arial" w:hAnsi="Arial" w:hint="default"/>
      </w:rPr>
    </w:lvl>
    <w:lvl w:ilvl="4" w:tplc="29E0FD80" w:tentative="1">
      <w:start w:val="1"/>
      <w:numFmt w:val="bullet"/>
      <w:lvlText w:val="•"/>
      <w:lvlJc w:val="left"/>
      <w:pPr>
        <w:tabs>
          <w:tab w:val="num" w:pos="3600"/>
        </w:tabs>
        <w:ind w:left="3600" w:hanging="360"/>
      </w:pPr>
      <w:rPr>
        <w:rFonts w:ascii="Arial" w:hAnsi="Arial" w:hint="default"/>
      </w:rPr>
    </w:lvl>
    <w:lvl w:ilvl="5" w:tplc="D0C0F492" w:tentative="1">
      <w:start w:val="1"/>
      <w:numFmt w:val="bullet"/>
      <w:lvlText w:val="•"/>
      <w:lvlJc w:val="left"/>
      <w:pPr>
        <w:tabs>
          <w:tab w:val="num" w:pos="4320"/>
        </w:tabs>
        <w:ind w:left="4320" w:hanging="360"/>
      </w:pPr>
      <w:rPr>
        <w:rFonts w:ascii="Arial" w:hAnsi="Arial" w:hint="default"/>
      </w:rPr>
    </w:lvl>
    <w:lvl w:ilvl="6" w:tplc="35D49166" w:tentative="1">
      <w:start w:val="1"/>
      <w:numFmt w:val="bullet"/>
      <w:lvlText w:val="•"/>
      <w:lvlJc w:val="left"/>
      <w:pPr>
        <w:tabs>
          <w:tab w:val="num" w:pos="5040"/>
        </w:tabs>
        <w:ind w:left="5040" w:hanging="360"/>
      </w:pPr>
      <w:rPr>
        <w:rFonts w:ascii="Arial" w:hAnsi="Arial" w:hint="default"/>
      </w:rPr>
    </w:lvl>
    <w:lvl w:ilvl="7" w:tplc="68B8F390" w:tentative="1">
      <w:start w:val="1"/>
      <w:numFmt w:val="bullet"/>
      <w:lvlText w:val="•"/>
      <w:lvlJc w:val="left"/>
      <w:pPr>
        <w:tabs>
          <w:tab w:val="num" w:pos="5760"/>
        </w:tabs>
        <w:ind w:left="5760" w:hanging="360"/>
      </w:pPr>
      <w:rPr>
        <w:rFonts w:ascii="Arial" w:hAnsi="Arial" w:hint="default"/>
      </w:rPr>
    </w:lvl>
    <w:lvl w:ilvl="8" w:tplc="6614A0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816EC6"/>
    <w:multiLevelType w:val="hybridMultilevel"/>
    <w:tmpl w:val="06B82F84"/>
    <w:lvl w:ilvl="0" w:tplc="55DA0D38">
      <w:start w:val="1"/>
      <w:numFmt w:val="bullet"/>
      <w:lvlText w:val=""/>
      <w:lvlJc w:val="left"/>
      <w:pPr>
        <w:ind w:left="720" w:hanging="360"/>
      </w:pPr>
      <w:rPr>
        <w:rFonts w:ascii="Symbol" w:hAnsi="Symbol" w:hint="default"/>
        <w:color w:val="15485D"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E62ED"/>
    <w:multiLevelType w:val="hybridMultilevel"/>
    <w:tmpl w:val="FA32F4D8"/>
    <w:lvl w:ilvl="0" w:tplc="01AA4886">
      <w:start w:val="2"/>
      <w:numFmt w:val="decimal"/>
      <w:pStyle w:val="Heading2"/>
      <w:lvlText w:val="Slide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970339"/>
    <w:multiLevelType w:val="hybridMultilevel"/>
    <w:tmpl w:val="C33A047E"/>
    <w:lvl w:ilvl="0" w:tplc="55DA0D38">
      <w:start w:val="1"/>
      <w:numFmt w:val="bullet"/>
      <w:lvlText w:val=""/>
      <w:lvlJc w:val="left"/>
      <w:pPr>
        <w:ind w:left="720" w:hanging="360"/>
      </w:pPr>
      <w:rPr>
        <w:rFonts w:ascii="Symbol" w:hAnsi="Symbol" w:hint="default"/>
        <w:color w:val="15485D" w:themeColor="accent5"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029"/>
    <w:multiLevelType w:val="hybridMultilevel"/>
    <w:tmpl w:val="37FC46DC"/>
    <w:lvl w:ilvl="0" w:tplc="EC1A2728">
      <w:start w:val="1"/>
      <w:numFmt w:val="bullet"/>
      <w:lvlText w:val="•"/>
      <w:lvlJc w:val="left"/>
      <w:pPr>
        <w:tabs>
          <w:tab w:val="num" w:pos="720"/>
        </w:tabs>
        <w:ind w:left="720" w:hanging="360"/>
      </w:pPr>
      <w:rPr>
        <w:rFonts w:ascii="Arial" w:hAnsi="Arial" w:hint="default"/>
      </w:rPr>
    </w:lvl>
    <w:lvl w:ilvl="1" w:tplc="7C0411D8">
      <w:start w:val="1"/>
      <w:numFmt w:val="bullet"/>
      <w:lvlText w:val="•"/>
      <w:lvlJc w:val="left"/>
      <w:pPr>
        <w:tabs>
          <w:tab w:val="num" w:pos="1440"/>
        </w:tabs>
        <w:ind w:left="1440" w:hanging="360"/>
      </w:pPr>
      <w:rPr>
        <w:rFonts w:ascii="Arial" w:hAnsi="Arial" w:hint="default"/>
      </w:rPr>
    </w:lvl>
    <w:lvl w:ilvl="2" w:tplc="DC762C5E" w:tentative="1">
      <w:start w:val="1"/>
      <w:numFmt w:val="bullet"/>
      <w:lvlText w:val="•"/>
      <w:lvlJc w:val="left"/>
      <w:pPr>
        <w:tabs>
          <w:tab w:val="num" w:pos="2160"/>
        </w:tabs>
        <w:ind w:left="2160" w:hanging="360"/>
      </w:pPr>
      <w:rPr>
        <w:rFonts w:ascii="Arial" w:hAnsi="Arial" w:hint="default"/>
      </w:rPr>
    </w:lvl>
    <w:lvl w:ilvl="3" w:tplc="8FA8C64E" w:tentative="1">
      <w:start w:val="1"/>
      <w:numFmt w:val="bullet"/>
      <w:lvlText w:val="•"/>
      <w:lvlJc w:val="left"/>
      <w:pPr>
        <w:tabs>
          <w:tab w:val="num" w:pos="2880"/>
        </w:tabs>
        <w:ind w:left="2880" w:hanging="360"/>
      </w:pPr>
      <w:rPr>
        <w:rFonts w:ascii="Arial" w:hAnsi="Arial" w:hint="default"/>
      </w:rPr>
    </w:lvl>
    <w:lvl w:ilvl="4" w:tplc="46EAF426" w:tentative="1">
      <w:start w:val="1"/>
      <w:numFmt w:val="bullet"/>
      <w:lvlText w:val="•"/>
      <w:lvlJc w:val="left"/>
      <w:pPr>
        <w:tabs>
          <w:tab w:val="num" w:pos="3600"/>
        </w:tabs>
        <w:ind w:left="3600" w:hanging="360"/>
      </w:pPr>
      <w:rPr>
        <w:rFonts w:ascii="Arial" w:hAnsi="Arial" w:hint="default"/>
      </w:rPr>
    </w:lvl>
    <w:lvl w:ilvl="5" w:tplc="2060665E" w:tentative="1">
      <w:start w:val="1"/>
      <w:numFmt w:val="bullet"/>
      <w:lvlText w:val="•"/>
      <w:lvlJc w:val="left"/>
      <w:pPr>
        <w:tabs>
          <w:tab w:val="num" w:pos="4320"/>
        </w:tabs>
        <w:ind w:left="4320" w:hanging="360"/>
      </w:pPr>
      <w:rPr>
        <w:rFonts w:ascii="Arial" w:hAnsi="Arial" w:hint="default"/>
      </w:rPr>
    </w:lvl>
    <w:lvl w:ilvl="6" w:tplc="BC36034E" w:tentative="1">
      <w:start w:val="1"/>
      <w:numFmt w:val="bullet"/>
      <w:lvlText w:val="•"/>
      <w:lvlJc w:val="left"/>
      <w:pPr>
        <w:tabs>
          <w:tab w:val="num" w:pos="5040"/>
        </w:tabs>
        <w:ind w:left="5040" w:hanging="360"/>
      </w:pPr>
      <w:rPr>
        <w:rFonts w:ascii="Arial" w:hAnsi="Arial" w:hint="default"/>
      </w:rPr>
    </w:lvl>
    <w:lvl w:ilvl="7" w:tplc="2C088A70" w:tentative="1">
      <w:start w:val="1"/>
      <w:numFmt w:val="bullet"/>
      <w:lvlText w:val="•"/>
      <w:lvlJc w:val="left"/>
      <w:pPr>
        <w:tabs>
          <w:tab w:val="num" w:pos="5760"/>
        </w:tabs>
        <w:ind w:left="5760" w:hanging="360"/>
      </w:pPr>
      <w:rPr>
        <w:rFonts w:ascii="Arial" w:hAnsi="Arial" w:hint="default"/>
      </w:rPr>
    </w:lvl>
    <w:lvl w:ilvl="8" w:tplc="8544E9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E87857"/>
    <w:multiLevelType w:val="hybridMultilevel"/>
    <w:tmpl w:val="CFCA0C96"/>
    <w:lvl w:ilvl="0" w:tplc="0409000F">
      <w:start w:val="1"/>
      <w:numFmt w:val="decimal"/>
      <w:lvlText w:val="%1."/>
      <w:lvlJc w:val="left"/>
      <w:pPr>
        <w:ind w:left="720" w:hanging="360"/>
      </w:pPr>
      <w:rPr>
        <w:rFonts w:hint="default"/>
        <w:color w:val="15485D" w:themeColor="accent5"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1B4419"/>
    <w:multiLevelType w:val="hybridMultilevel"/>
    <w:tmpl w:val="44D2B30E"/>
    <w:lvl w:ilvl="0" w:tplc="0409000F">
      <w:start w:val="1"/>
      <w:numFmt w:val="decimal"/>
      <w:lvlText w:val="%1."/>
      <w:lvlJc w:val="left"/>
      <w:pPr>
        <w:ind w:left="720" w:hanging="360"/>
      </w:pPr>
      <w:rPr>
        <w:rFonts w:hint="default"/>
        <w:color w:val="15485D" w:themeColor="accent5"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7121622">
    <w:abstractNumId w:val="0"/>
    <w:lvlOverride w:ilvl="0">
      <w:lvl w:ilvl="0">
        <w:numFmt w:val="bullet"/>
        <w:lvlText w:val="•"/>
        <w:legacy w:legacy="1" w:legacySpace="0" w:legacyIndent="0"/>
        <w:lvlJc w:val="left"/>
        <w:rPr>
          <w:rFonts w:ascii="Arial" w:hAnsi="Arial" w:cs="Arial" w:hint="default"/>
          <w:sz w:val="36"/>
        </w:rPr>
      </w:lvl>
    </w:lvlOverride>
  </w:num>
  <w:num w:numId="2" w16cid:durableId="572861509">
    <w:abstractNumId w:val="0"/>
    <w:lvlOverride w:ilvl="0">
      <w:lvl w:ilvl="0">
        <w:numFmt w:val="bullet"/>
        <w:lvlText w:val="•"/>
        <w:legacy w:legacy="1" w:legacySpace="0" w:legacyIndent="0"/>
        <w:lvlJc w:val="left"/>
        <w:rPr>
          <w:rFonts w:ascii="Arial" w:hAnsi="Arial" w:cs="Arial" w:hint="default"/>
          <w:sz w:val="88"/>
        </w:rPr>
      </w:lvl>
    </w:lvlOverride>
  </w:num>
  <w:num w:numId="3" w16cid:durableId="1455711951">
    <w:abstractNumId w:val="0"/>
    <w:lvlOverride w:ilvl="0">
      <w:lvl w:ilvl="0">
        <w:numFmt w:val="bullet"/>
        <w:lvlText w:val="•"/>
        <w:legacy w:legacy="1" w:legacySpace="0" w:legacyIndent="0"/>
        <w:lvlJc w:val="left"/>
        <w:rPr>
          <w:rFonts w:ascii="Arial" w:hAnsi="Arial" w:cs="Arial" w:hint="default"/>
          <w:sz w:val="44"/>
        </w:rPr>
      </w:lvl>
    </w:lvlOverride>
  </w:num>
  <w:num w:numId="4" w16cid:durableId="1686635910">
    <w:abstractNumId w:val="0"/>
    <w:lvlOverride w:ilvl="0">
      <w:lvl w:ilvl="0">
        <w:numFmt w:val="bullet"/>
        <w:lvlText w:val="•"/>
        <w:legacy w:legacy="1" w:legacySpace="0" w:legacyIndent="0"/>
        <w:lvlJc w:val="left"/>
        <w:rPr>
          <w:rFonts w:ascii="Arial" w:hAnsi="Arial" w:cs="Arial" w:hint="default"/>
          <w:sz w:val="64"/>
        </w:rPr>
      </w:lvl>
    </w:lvlOverride>
  </w:num>
  <w:num w:numId="5" w16cid:durableId="362631808">
    <w:abstractNumId w:val="0"/>
    <w:lvlOverride w:ilvl="0">
      <w:lvl w:ilvl="0">
        <w:numFmt w:val="bullet"/>
        <w:lvlText w:val="•"/>
        <w:legacy w:legacy="1" w:legacySpace="0" w:legacyIndent="0"/>
        <w:lvlJc w:val="left"/>
        <w:rPr>
          <w:rFonts w:ascii="Arial" w:hAnsi="Arial" w:cs="Arial" w:hint="default"/>
          <w:sz w:val="40"/>
        </w:rPr>
      </w:lvl>
    </w:lvlOverride>
  </w:num>
  <w:num w:numId="6" w16cid:durableId="1413625704">
    <w:abstractNumId w:val="7"/>
  </w:num>
  <w:num w:numId="7" w16cid:durableId="1956525443">
    <w:abstractNumId w:val="4"/>
  </w:num>
  <w:num w:numId="8" w16cid:durableId="2066563635">
    <w:abstractNumId w:val="10"/>
  </w:num>
  <w:num w:numId="9" w16cid:durableId="1702247949">
    <w:abstractNumId w:val="8"/>
  </w:num>
  <w:num w:numId="10" w16cid:durableId="403336166">
    <w:abstractNumId w:val="3"/>
  </w:num>
  <w:num w:numId="11" w16cid:durableId="1857501198">
    <w:abstractNumId w:val="7"/>
  </w:num>
  <w:num w:numId="12" w16cid:durableId="2089500188">
    <w:abstractNumId w:val="7"/>
  </w:num>
  <w:num w:numId="13" w16cid:durableId="810901033">
    <w:abstractNumId w:val="7"/>
  </w:num>
  <w:num w:numId="14" w16cid:durableId="1120294828">
    <w:abstractNumId w:val="7"/>
  </w:num>
  <w:num w:numId="15" w16cid:durableId="1381052167">
    <w:abstractNumId w:val="7"/>
  </w:num>
  <w:num w:numId="16" w16cid:durableId="1626543869">
    <w:abstractNumId w:val="7"/>
  </w:num>
  <w:num w:numId="17" w16cid:durableId="1396857928">
    <w:abstractNumId w:val="7"/>
  </w:num>
  <w:num w:numId="18" w16cid:durableId="1634864610">
    <w:abstractNumId w:val="7"/>
  </w:num>
  <w:num w:numId="19" w16cid:durableId="819421249">
    <w:abstractNumId w:val="7"/>
  </w:num>
  <w:num w:numId="20" w16cid:durableId="73093639">
    <w:abstractNumId w:val="7"/>
  </w:num>
  <w:num w:numId="21" w16cid:durableId="812983461">
    <w:abstractNumId w:val="7"/>
  </w:num>
  <w:num w:numId="22" w16cid:durableId="1879126801">
    <w:abstractNumId w:val="7"/>
  </w:num>
  <w:num w:numId="23" w16cid:durableId="522868976">
    <w:abstractNumId w:val="7"/>
  </w:num>
  <w:num w:numId="24" w16cid:durableId="546335735">
    <w:abstractNumId w:val="7"/>
  </w:num>
  <w:num w:numId="25" w16cid:durableId="1355494702">
    <w:abstractNumId w:val="7"/>
  </w:num>
  <w:num w:numId="26" w16cid:durableId="1848061588">
    <w:abstractNumId w:val="7"/>
  </w:num>
  <w:num w:numId="27" w16cid:durableId="301932011">
    <w:abstractNumId w:val="7"/>
  </w:num>
  <w:num w:numId="28" w16cid:durableId="419176867">
    <w:abstractNumId w:val="9"/>
  </w:num>
  <w:num w:numId="29" w16cid:durableId="1017922711">
    <w:abstractNumId w:val="1"/>
  </w:num>
  <w:num w:numId="30" w16cid:durableId="1183131013">
    <w:abstractNumId w:val="11"/>
  </w:num>
  <w:num w:numId="31" w16cid:durableId="1672640317">
    <w:abstractNumId w:val="2"/>
  </w:num>
  <w:num w:numId="32" w16cid:durableId="152380229">
    <w:abstractNumId w:val="6"/>
  </w:num>
  <w:num w:numId="33" w16cid:durableId="1951429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05"/>
    <w:rsid w:val="002B6288"/>
    <w:rsid w:val="003B219C"/>
    <w:rsid w:val="007B7CE8"/>
    <w:rsid w:val="00A33D50"/>
    <w:rsid w:val="00B4166E"/>
    <w:rsid w:val="00B72BC4"/>
    <w:rsid w:val="00E831CF"/>
    <w:rsid w:val="00F47248"/>
    <w:rsid w:val="00FA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C8DB"/>
  <w15:chartTrackingRefBased/>
  <w15:docId w15:val="{8694391E-DEFE-43B8-AC12-718C102A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05"/>
    <w:pPr>
      <w:spacing w:after="0" w:line="360" w:lineRule="atLeast"/>
    </w:pPr>
    <w:rPr>
      <w:color w:val="000000" w:themeColor="text1"/>
      <w:sz w:val="28"/>
    </w:rPr>
  </w:style>
  <w:style w:type="paragraph" w:styleId="Heading1">
    <w:name w:val="heading 1"/>
    <w:basedOn w:val="Normal"/>
    <w:next w:val="Normal"/>
    <w:link w:val="Heading1Char"/>
    <w:uiPriority w:val="9"/>
    <w:qFormat/>
    <w:rsid w:val="00FA4D05"/>
    <w:pPr>
      <w:outlineLvl w:val="0"/>
    </w:pPr>
    <w:rPr>
      <w:b/>
      <w:bCs/>
      <w:color w:val="004066" w:themeColor="accent1"/>
      <w:sz w:val="40"/>
      <w:szCs w:val="40"/>
    </w:rPr>
  </w:style>
  <w:style w:type="paragraph" w:styleId="Heading2">
    <w:name w:val="heading 2"/>
    <w:basedOn w:val="ListParagraph"/>
    <w:next w:val="Normal"/>
    <w:link w:val="Heading2Char"/>
    <w:uiPriority w:val="9"/>
    <w:unhideWhenUsed/>
    <w:qFormat/>
    <w:rsid w:val="00FA4D05"/>
    <w:pPr>
      <w:numPr>
        <w:numId w:val="6"/>
      </w:numPr>
      <w:outlineLvl w:val="1"/>
    </w:pPr>
    <w:rPr>
      <w:b/>
      <w:bCs/>
      <w:color w:val="004066" w:themeColor="accent1"/>
      <w:sz w:val="36"/>
      <w:szCs w:val="36"/>
    </w:rPr>
  </w:style>
  <w:style w:type="paragraph" w:styleId="Heading3">
    <w:name w:val="heading 3"/>
    <w:basedOn w:val="Normal"/>
    <w:next w:val="Normal"/>
    <w:link w:val="Heading3Char"/>
    <w:uiPriority w:val="9"/>
    <w:semiHidden/>
    <w:unhideWhenUsed/>
    <w:qFormat/>
    <w:rsid w:val="00FA4D05"/>
    <w:pPr>
      <w:outlineLvl w:val="2"/>
    </w:pPr>
    <w:rPr>
      <w:b/>
      <w:bCs/>
      <w:color w:val="AA8853" w:themeColor="accent3" w:themeShade="B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D05"/>
    <w:rPr>
      <w:b/>
      <w:bCs/>
      <w:color w:val="004066" w:themeColor="accent1"/>
      <w:sz w:val="36"/>
      <w:szCs w:val="36"/>
    </w:rPr>
  </w:style>
  <w:style w:type="character" w:customStyle="1" w:styleId="Heading1Char">
    <w:name w:val="Heading 1 Char"/>
    <w:basedOn w:val="DefaultParagraphFont"/>
    <w:link w:val="Heading1"/>
    <w:uiPriority w:val="9"/>
    <w:rsid w:val="00FA4D05"/>
    <w:rPr>
      <w:b/>
      <w:bCs/>
      <w:color w:val="004066" w:themeColor="accent1"/>
      <w:sz w:val="40"/>
      <w:szCs w:val="40"/>
    </w:rPr>
  </w:style>
  <w:style w:type="paragraph" w:styleId="NoSpacing">
    <w:name w:val="No Spacing"/>
    <w:uiPriority w:val="1"/>
    <w:qFormat/>
    <w:rsid w:val="00FA4D05"/>
    <w:pPr>
      <w:spacing w:after="0" w:line="240" w:lineRule="auto"/>
    </w:pPr>
  </w:style>
  <w:style w:type="paragraph" w:styleId="ListParagraph">
    <w:name w:val="List Paragraph"/>
    <w:basedOn w:val="Normal"/>
    <w:uiPriority w:val="34"/>
    <w:qFormat/>
    <w:rsid w:val="00FA4D05"/>
    <w:pPr>
      <w:ind w:left="720"/>
      <w:contextualSpacing/>
    </w:pPr>
  </w:style>
  <w:style w:type="character" w:customStyle="1" w:styleId="Heading3Char">
    <w:name w:val="Heading 3 Char"/>
    <w:basedOn w:val="DefaultParagraphFont"/>
    <w:link w:val="Heading3"/>
    <w:uiPriority w:val="9"/>
    <w:semiHidden/>
    <w:rsid w:val="00FA4D05"/>
    <w:rPr>
      <w:b/>
      <w:bCs/>
      <w:color w:val="AA8853" w:themeColor="accent3" w:themeShade="BF"/>
      <w:sz w:val="24"/>
      <w:szCs w:val="24"/>
    </w:rPr>
  </w:style>
  <w:style w:type="paragraph" w:styleId="Title">
    <w:name w:val="Title"/>
    <w:basedOn w:val="Normal"/>
    <w:next w:val="Normal"/>
    <w:link w:val="TitleChar"/>
    <w:uiPriority w:val="10"/>
    <w:qFormat/>
    <w:rsid w:val="00FA4D0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0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47248"/>
    <w:rPr>
      <w:color w:val="004066" w:themeColor="hyperlink"/>
      <w:u w:val="single"/>
    </w:rPr>
  </w:style>
  <w:style w:type="character" w:styleId="UnresolvedMention">
    <w:name w:val="Unresolved Mention"/>
    <w:basedOn w:val="DefaultParagraphFont"/>
    <w:uiPriority w:val="99"/>
    <w:semiHidden/>
    <w:unhideWhenUsed/>
    <w:rsid w:val="00F4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89451">
      <w:bodyDiv w:val="1"/>
      <w:marLeft w:val="0"/>
      <w:marRight w:val="0"/>
      <w:marTop w:val="0"/>
      <w:marBottom w:val="0"/>
      <w:divBdr>
        <w:top w:val="none" w:sz="0" w:space="0" w:color="auto"/>
        <w:left w:val="none" w:sz="0" w:space="0" w:color="auto"/>
        <w:bottom w:val="none" w:sz="0" w:space="0" w:color="auto"/>
        <w:right w:val="none" w:sz="0" w:space="0" w:color="auto"/>
      </w:divBdr>
      <w:divsChild>
        <w:div w:id="304512839">
          <w:marLeft w:val="446"/>
          <w:marRight w:val="0"/>
          <w:marTop w:val="200"/>
          <w:marBottom w:val="0"/>
          <w:divBdr>
            <w:top w:val="none" w:sz="0" w:space="0" w:color="auto"/>
            <w:left w:val="none" w:sz="0" w:space="0" w:color="auto"/>
            <w:bottom w:val="none" w:sz="0" w:space="0" w:color="auto"/>
            <w:right w:val="none" w:sz="0" w:space="0" w:color="auto"/>
          </w:divBdr>
        </w:div>
        <w:div w:id="1186401105">
          <w:marLeft w:val="446"/>
          <w:marRight w:val="0"/>
          <w:marTop w:val="200"/>
          <w:marBottom w:val="0"/>
          <w:divBdr>
            <w:top w:val="none" w:sz="0" w:space="0" w:color="auto"/>
            <w:left w:val="none" w:sz="0" w:space="0" w:color="auto"/>
            <w:bottom w:val="none" w:sz="0" w:space="0" w:color="auto"/>
            <w:right w:val="none" w:sz="0" w:space="0" w:color="auto"/>
          </w:divBdr>
        </w:div>
        <w:div w:id="1395661359">
          <w:marLeft w:val="446"/>
          <w:marRight w:val="0"/>
          <w:marTop w:val="200"/>
          <w:marBottom w:val="0"/>
          <w:divBdr>
            <w:top w:val="none" w:sz="0" w:space="0" w:color="auto"/>
            <w:left w:val="none" w:sz="0" w:space="0" w:color="auto"/>
            <w:bottom w:val="none" w:sz="0" w:space="0" w:color="auto"/>
            <w:right w:val="none" w:sz="0" w:space="0" w:color="auto"/>
          </w:divBdr>
        </w:div>
        <w:div w:id="209928054">
          <w:marLeft w:val="446"/>
          <w:marRight w:val="0"/>
          <w:marTop w:val="200"/>
          <w:marBottom w:val="0"/>
          <w:divBdr>
            <w:top w:val="none" w:sz="0" w:space="0" w:color="auto"/>
            <w:left w:val="none" w:sz="0" w:space="0" w:color="auto"/>
            <w:bottom w:val="none" w:sz="0" w:space="0" w:color="auto"/>
            <w:right w:val="none" w:sz="0" w:space="0" w:color="auto"/>
          </w:divBdr>
        </w:div>
      </w:divsChild>
    </w:div>
    <w:div w:id="812139377">
      <w:bodyDiv w:val="1"/>
      <w:marLeft w:val="0"/>
      <w:marRight w:val="0"/>
      <w:marTop w:val="0"/>
      <w:marBottom w:val="0"/>
      <w:divBdr>
        <w:top w:val="none" w:sz="0" w:space="0" w:color="auto"/>
        <w:left w:val="none" w:sz="0" w:space="0" w:color="auto"/>
        <w:bottom w:val="none" w:sz="0" w:space="0" w:color="auto"/>
        <w:right w:val="none" w:sz="0" w:space="0" w:color="auto"/>
      </w:divBdr>
      <w:divsChild>
        <w:div w:id="1364746189">
          <w:marLeft w:val="720"/>
          <w:marRight w:val="0"/>
          <w:marTop w:val="200"/>
          <w:marBottom w:val="0"/>
          <w:divBdr>
            <w:top w:val="none" w:sz="0" w:space="0" w:color="auto"/>
            <w:left w:val="none" w:sz="0" w:space="0" w:color="auto"/>
            <w:bottom w:val="none" w:sz="0" w:space="0" w:color="auto"/>
            <w:right w:val="none" w:sz="0" w:space="0" w:color="auto"/>
          </w:divBdr>
        </w:div>
        <w:div w:id="766195233">
          <w:marLeft w:val="1800"/>
          <w:marRight w:val="0"/>
          <w:marTop w:val="100"/>
          <w:marBottom w:val="0"/>
          <w:divBdr>
            <w:top w:val="none" w:sz="0" w:space="0" w:color="auto"/>
            <w:left w:val="none" w:sz="0" w:space="0" w:color="auto"/>
            <w:bottom w:val="none" w:sz="0" w:space="0" w:color="auto"/>
            <w:right w:val="none" w:sz="0" w:space="0" w:color="auto"/>
          </w:divBdr>
        </w:div>
        <w:div w:id="1787461401">
          <w:marLeft w:val="1800"/>
          <w:marRight w:val="0"/>
          <w:marTop w:val="100"/>
          <w:marBottom w:val="0"/>
          <w:divBdr>
            <w:top w:val="none" w:sz="0" w:space="0" w:color="auto"/>
            <w:left w:val="none" w:sz="0" w:space="0" w:color="auto"/>
            <w:bottom w:val="none" w:sz="0" w:space="0" w:color="auto"/>
            <w:right w:val="none" w:sz="0" w:space="0" w:color="auto"/>
          </w:divBdr>
        </w:div>
        <w:div w:id="768164218">
          <w:marLeft w:val="720"/>
          <w:marRight w:val="0"/>
          <w:marTop w:val="200"/>
          <w:marBottom w:val="0"/>
          <w:divBdr>
            <w:top w:val="none" w:sz="0" w:space="0" w:color="auto"/>
            <w:left w:val="none" w:sz="0" w:space="0" w:color="auto"/>
            <w:bottom w:val="none" w:sz="0" w:space="0" w:color="auto"/>
            <w:right w:val="none" w:sz="0" w:space="0" w:color="auto"/>
          </w:divBdr>
        </w:div>
        <w:div w:id="1841962134">
          <w:marLeft w:val="1800"/>
          <w:marRight w:val="0"/>
          <w:marTop w:val="100"/>
          <w:marBottom w:val="0"/>
          <w:divBdr>
            <w:top w:val="none" w:sz="0" w:space="0" w:color="auto"/>
            <w:left w:val="none" w:sz="0" w:space="0" w:color="auto"/>
            <w:bottom w:val="none" w:sz="0" w:space="0" w:color="auto"/>
            <w:right w:val="none" w:sz="0" w:space="0" w:color="auto"/>
          </w:divBdr>
        </w:div>
      </w:divsChild>
    </w:div>
    <w:div w:id="1278220304">
      <w:bodyDiv w:val="1"/>
      <w:marLeft w:val="0"/>
      <w:marRight w:val="0"/>
      <w:marTop w:val="0"/>
      <w:marBottom w:val="0"/>
      <w:divBdr>
        <w:top w:val="none" w:sz="0" w:space="0" w:color="auto"/>
        <w:left w:val="none" w:sz="0" w:space="0" w:color="auto"/>
        <w:bottom w:val="none" w:sz="0" w:space="0" w:color="auto"/>
        <w:right w:val="none" w:sz="0" w:space="0" w:color="auto"/>
      </w:divBdr>
    </w:div>
    <w:div w:id="1661614716">
      <w:bodyDiv w:val="1"/>
      <w:marLeft w:val="0"/>
      <w:marRight w:val="0"/>
      <w:marTop w:val="0"/>
      <w:marBottom w:val="0"/>
      <w:divBdr>
        <w:top w:val="none" w:sz="0" w:space="0" w:color="auto"/>
        <w:left w:val="none" w:sz="0" w:space="0" w:color="auto"/>
        <w:bottom w:val="none" w:sz="0" w:space="0" w:color="auto"/>
        <w:right w:val="none" w:sz="0" w:space="0" w:color="auto"/>
      </w:divBdr>
      <w:divsChild>
        <w:div w:id="1992631368">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ion-askearn-org.s3.amazonaws.com/EARN_JAN_Guide_Supporting_Employees_with_Long_COVID_191b071ceb.pdf" TargetMode="External"/><Relationship Id="rId13" Type="http://schemas.openxmlformats.org/officeDocument/2006/relationships/hyperlink" Target="https://sites.ed.gov/idea/idea-files/long-covid-under-section-504-and-the-idea-a-resource/"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askearn.org/publication/supporting-employees-with-long-covid"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talog.ii-training.org/product?catalog=1670354899Tqz5i%20" TargetMode="External"/><Relationship Id="rId11" Type="http://schemas.openxmlformats.org/officeDocument/2006/relationships/hyperlink" Target="https://www.nhshealthatwork.co.uk/images/library/files/Bulletins/Long_COVID_and_Return_to_Work_What_Works.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covid.gov/longcovid/definitions"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askjan.org/disabilities/Long-COVID.cfm" TargetMode="External"/><Relationship Id="rId14" Type="http://schemas.openxmlformats.org/officeDocument/2006/relationships/hyperlink" Target="https://naric.com/sites/default/files/Rehabilitation%20Physicians%20and%20Counselors%20Share%20Their%20Experience%20of%20Working%20with%20COVID-19%20Long-Haulers%20and%20the%20Challenges%20These%20Individuals%20May%20Face%20Returning%20to%20Work.pdf" TargetMode="External"/></Relationships>
</file>

<file path=word/theme/theme1.xml><?xml version="1.0" encoding="utf-8"?>
<a:theme xmlns:a="http://schemas.openxmlformats.org/drawingml/2006/main" name="GW CIT-VR">
  <a:themeElements>
    <a:clrScheme name="GW CIT-VR">
      <a:dk1>
        <a:sysClr val="windowText" lastClr="000000"/>
      </a:dk1>
      <a:lt1>
        <a:sysClr val="window" lastClr="FFFFFF"/>
      </a:lt1>
      <a:dk2>
        <a:srgbClr val="44546A"/>
      </a:dk2>
      <a:lt2>
        <a:srgbClr val="E7E6E6"/>
      </a:lt2>
      <a:accent1>
        <a:srgbClr val="004066"/>
      </a:accent1>
      <a:accent2>
        <a:srgbClr val="70C245"/>
      </a:accent2>
      <a:accent3>
        <a:srgbClr val="C7B08C"/>
      </a:accent3>
      <a:accent4>
        <a:srgbClr val="FFC72E"/>
      </a:accent4>
      <a:accent5>
        <a:srgbClr val="2B90BA"/>
      </a:accent5>
      <a:accent6>
        <a:srgbClr val="70C245"/>
      </a:accent6>
      <a:hlink>
        <a:srgbClr val="004066"/>
      </a:hlink>
      <a:folHlink>
        <a:srgbClr val="00406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5" ma:contentTypeDescription="Create a new document." ma:contentTypeScope="" ma:versionID="94fae2d5d10f394164130df946a51e40">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cf07b64d3cf56c5eb246f0ed4bf271d"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06E94D-9B4D-46F0-8876-C5436E709C80}"/>
</file>

<file path=customXml/itemProps2.xml><?xml version="1.0" encoding="utf-8"?>
<ds:datastoreItem xmlns:ds="http://schemas.openxmlformats.org/officeDocument/2006/customXml" ds:itemID="{629C4D53-B9B3-488F-BEF3-AEC56621BCEC}"/>
</file>

<file path=customXml/itemProps3.xml><?xml version="1.0" encoding="utf-8"?>
<ds:datastoreItem xmlns:ds="http://schemas.openxmlformats.org/officeDocument/2006/customXml" ds:itemID="{4A3E4C6B-2B40-44F6-B8F4-219CFA2C1A46}"/>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Kulow</dc:creator>
  <cp:keywords/>
  <dc:description/>
  <cp:lastModifiedBy>Theresa Kulow</cp:lastModifiedBy>
  <cp:revision>2</cp:revision>
  <dcterms:created xsi:type="dcterms:W3CDTF">2023-03-21T23:00:00Z</dcterms:created>
  <dcterms:modified xsi:type="dcterms:W3CDTF">2023-03-21T23:00:00Z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ies>
</file>